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DC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附件1：</w:t>
      </w:r>
    </w:p>
    <w:p w14:paraId="0AB18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4" w:firstLineChars="20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  <w:t>竞租须知</w:t>
      </w:r>
    </w:p>
    <w:p w14:paraId="31E8C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招租方式</w:t>
      </w:r>
    </w:p>
    <w:p w14:paraId="0F6DF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本次招租采用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线上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报名参与竞租，竞租方式采用递增出价方式竞价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自由竞价，价高者得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>现场确认报名资料及保证金入账情况，符合条件的竞租人将分发牌号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 w14:paraId="21FDF5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2、竞价程序结束前五分钟内无人出价的，最后出价即为成交价；有出价的，竞价时间自该出价时点顺延五分钟。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加价幅度为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00元/年/次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>以举牌方式竞价、倍数由竞租人自行决定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。</w:t>
      </w:r>
    </w:p>
    <w:p w14:paraId="4B1AE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color w:val="FF000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、租金缴纳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及场馆运营押金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：租金按年度缴纳，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场馆运营押金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为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万元转入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招租人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指定账户。</w:t>
      </w:r>
    </w:p>
    <w:p w14:paraId="571EC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4、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标的经营范围：只限于体育运动行业，不得经营易燃、易爆、腐臭、有毒、有害物品及法律法规禁止经营的行业及商品。</w:t>
      </w:r>
    </w:p>
    <w:p w14:paraId="3929C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、标的具体情况以标的实际状况及登记部门登记、产权证所标注面积的为准。</w:t>
      </w:r>
    </w:p>
    <w:p w14:paraId="0BA51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6、经确认成交的，竞得人须按《公开招租公告》的规定支付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租金及场馆运营押金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；租金不含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场馆运营押金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、水电及标的移交的其他任何费用，所涉费用由竞得人承担。</w:t>
      </w:r>
    </w:p>
    <w:p w14:paraId="4F9D6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>7、经营权获得者若存在违约行为，竞拍保证金不予退还；</w:t>
      </w:r>
      <w:bookmarkStart w:id="0" w:name="_GoBack"/>
      <w:bookmarkEnd w:id="0"/>
    </w:p>
    <w:p w14:paraId="446CD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二、与转让方的其他条件</w:t>
      </w:r>
    </w:p>
    <w:p w14:paraId="755C9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1、成交公告发出后，承租人应及时缴纳场馆运营押金并签订合同，在签订租赁合同后1个月内办理营业执照（三证合一）、高危性体育项目许可证、体育项目许可证等相关证照。</w:t>
      </w:r>
    </w:p>
    <w:p w14:paraId="01DA9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2、承租人应按卫生防疫、市场质量监督管理、税务等部门要求依法经营，依法缴纳有关费用，并办妥营业执照等所有证件，办证费用和市场质量监督管理、税务等费用由竞得人交纳。</w:t>
      </w:r>
    </w:p>
    <w:p w14:paraId="0F9AB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3、承租人经营活动所需用工必须符合《劳动合同法》要求，依法用工。如发生用工纠纷和违法违规行为，由竞得人独立承担一切经济和法律责任。</w:t>
      </w:r>
    </w:p>
    <w:p w14:paraId="6001F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4、竞得人需与招租人签订《租赁合同》，明确承租人必须遵守国家相关法律法规，依法合规经营，严格安全管理，经营管理过程中发生任何相关食品卫生、人身财产、消防等安全事故由承租人独立承担相关法律责任和经济赔偿。</w:t>
      </w:r>
    </w:p>
    <w:p w14:paraId="4C916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5、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水、电费用由承租人负责。承租人负责设备设施的日常维护、维修，招租人仅提供现有设备设施的现状，承租人对所有设备设施进行维修、年检，并承担相关费用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>（我公司将现场移交游泳馆内，现有设施设备并提供清单，双方签字后移交所有设施设备由运营方负责维修维护）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。另添置设备由承租人自行解决。协议期满后，场馆的（不动产）的所有权和处置权都归招租人所有。</w:t>
      </w:r>
    </w:p>
    <w:p w14:paraId="0EE13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6、承租人必须独立、自主经营，不得以任何方式将经营场所转租、转包或分包，更不能利用招租人资产从事不法经营。一经发现，招租人可直接中止合同，并没收全部场馆运营押金。由此造成的一切损失由承租人承担。</w:t>
      </w:r>
    </w:p>
    <w:p w14:paraId="492B1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7、承租人必须服从有关部门和招租人管理，积极配合招租人及上级部门的各项工作检查，出现问题及时整改。</w:t>
      </w:r>
    </w:p>
    <w:p w14:paraId="43817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8、经营期满后，承租人在经营期间无违法违规情况，招租人将场馆运营押金退还给承租人。</w:t>
      </w:r>
    </w:p>
    <w:p w14:paraId="7D891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9、承租人要爱护公共设施，确保设施完好。招租人提供给承租人使用的设施、物品，在经营期满后如数无偿交还给招租人，如有毁损和丢失，应由承租人修复和补齐，无法修复的负责更新。</w:t>
      </w:r>
    </w:p>
    <w:p w14:paraId="7CF91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10、本次招租标的以现场实物现状为准，竞租人应自行到展示现场审验标的，充分了解标的现状。招租人不承担瑕疵担保责任。竞租人一经应价、报价，即表明竞租人完全接受标的现状，竞租成交后竞得人不得以任何理由拒绝履行相关款项的缴纳、文件的签署以及承担的义务，否则承担相应的法律责任。</w:t>
      </w:r>
    </w:p>
    <w:p w14:paraId="5025C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三、特别说明</w:t>
      </w:r>
    </w:p>
    <w:p w14:paraId="48A8F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本次招租行为不属于法定应当进行招标的项目，根据《中华人民共和国民法典》第四百七十二条、要约是希望与他人订立合同的意思表示，该意思表示应当符合下列条件： （一）内容具体确定； （二）表明经受要约人承诺，要约人即受该意思表示约束。竞拍方在明确了解要约邀请内容后，同意按照要约邀请内容参与竞价，并填写《报名表》，向出租方缴纳保证金，通过其举牌竞价的行为，属于要约。</w:t>
      </w:r>
    </w:p>
    <w:p w14:paraId="27EB8C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2C6894"/>
    <w:rsid w:val="00FA4D98"/>
    <w:rsid w:val="0E20133D"/>
    <w:rsid w:val="24B46637"/>
    <w:rsid w:val="3FCF724D"/>
    <w:rsid w:val="4FDF015D"/>
    <w:rsid w:val="57CE1D5B"/>
    <w:rsid w:val="652C6894"/>
    <w:rsid w:val="7B521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1493</Words>
  <Characters>1496</Characters>
  <Lines>0</Lines>
  <Paragraphs>0</Paragraphs>
  <TotalTime>23</TotalTime>
  <ScaleCrop>false</ScaleCrop>
  <LinksUpToDate>false</LinksUpToDate>
  <CharactersWithSpaces>1498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2025-04-30T01:25:00Z</dcterms:created>
  <dc:creator>不染</dc:creator>
  <cp:lastModifiedBy>不染</cp:lastModifiedBy>
  <cp:lastPrinted>2025-04-30T02:15:26Z</cp:lastPrinted>
  <dcterms:modified xsi:type="dcterms:W3CDTF">2025-04-30T02:32:32Z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53070928CD264BCFA1B531162329CF5B_11</vt:lpwstr>
  </property>
  <property fmtid="{D5CDD505-2E9C-101B-9397-08002B2CF9AE}" pid="4" name="KSOTemplateDocerSaveRecord">
    <vt:lpwstr>eyJoZGlkIjoiODA5NzFkMjdhNjc2Nzc1OGVkZTA3MjIxNjMxNjkzOGEiLCJ1c2VySWQiOiI0MzUyNDQyOTcifQ==</vt:lpwstr>
  </property>
</Properties>
</file>