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0A352">
      <w:pPr>
        <w:jc w:val="center"/>
        <w:rPr>
          <w:rFonts w:hint="eastAsia" w:ascii="仿宋" w:hAnsi="仿宋" w:eastAsia="仿宋" w:cs="仿宋"/>
          <w:color w:val="000000"/>
          <w:sz w:val="44"/>
          <w:szCs w:val="52"/>
          <w:lang w:val="en-US" w:eastAsia="zh-CN"/>
        </w:rPr>
      </w:pPr>
    </w:p>
    <w:p w14:paraId="380B592C">
      <w:pPr>
        <w:jc w:val="center"/>
        <w:rPr>
          <w:rFonts w:hint="eastAsia" w:ascii="仿宋" w:hAnsi="仿宋" w:eastAsia="仿宋" w:cs="仿宋"/>
          <w:b/>
          <w:bCs/>
          <w:color w:val="000000"/>
          <w:sz w:val="44"/>
          <w:szCs w:val="52"/>
          <w:lang w:val="en-US" w:eastAsia="zh-CN"/>
        </w:rPr>
      </w:pPr>
    </w:p>
    <w:p w14:paraId="4D53AD62">
      <w:pPr>
        <w:jc w:val="both"/>
        <w:rPr>
          <w:rFonts w:hint="eastAsia" w:ascii="仿宋" w:hAnsi="仿宋" w:eastAsia="仿宋" w:cs="仿宋"/>
          <w:b/>
          <w:bCs/>
          <w:color w:val="000000"/>
          <w:sz w:val="56"/>
          <w:szCs w:val="96"/>
          <w:lang w:val="en-US" w:eastAsia="zh-CN"/>
        </w:rPr>
      </w:pPr>
    </w:p>
    <w:p w14:paraId="4EEAD51A">
      <w:pPr>
        <w:jc w:val="center"/>
        <w:rPr>
          <w:rFonts w:hint="eastAsia" w:ascii="仿宋" w:hAnsi="仿宋" w:eastAsia="仿宋" w:cs="仿宋"/>
          <w:b/>
          <w:bCs/>
          <w:color w:val="000000"/>
          <w:sz w:val="96"/>
          <w:szCs w:val="160"/>
          <w:lang w:val="en-US" w:eastAsia="zh-CN"/>
        </w:rPr>
      </w:pPr>
    </w:p>
    <w:p w14:paraId="21CE2147">
      <w:pPr>
        <w:jc w:val="center"/>
        <w:rPr>
          <w:rFonts w:hint="eastAsia" w:ascii="仿宋" w:hAnsi="仿宋" w:eastAsia="仿宋" w:cs="仿宋"/>
          <w:b/>
          <w:bCs/>
          <w:color w:val="000000"/>
          <w:sz w:val="60"/>
          <w:szCs w:val="112"/>
          <w:lang w:val="en-US" w:eastAsia="zh-CN"/>
        </w:rPr>
      </w:pPr>
      <w:r>
        <w:rPr>
          <w:rFonts w:hint="eastAsia" w:ascii="仿宋" w:hAnsi="仿宋" w:eastAsia="仿宋" w:cs="仿宋"/>
          <w:b/>
          <w:bCs/>
          <w:color w:val="000000"/>
          <w:sz w:val="72"/>
          <w:szCs w:val="144"/>
          <w:lang w:val="en-US" w:eastAsia="zh-CN"/>
        </w:rPr>
        <w:t>报价材料</w:t>
      </w:r>
    </w:p>
    <w:p w14:paraId="4585EC59">
      <w:pPr>
        <w:jc w:val="center"/>
        <w:rPr>
          <w:rFonts w:hint="eastAsia" w:ascii="仿宋" w:hAnsi="仿宋" w:eastAsia="仿宋" w:cs="仿宋"/>
          <w:b/>
          <w:bCs/>
          <w:color w:val="000000"/>
          <w:sz w:val="44"/>
          <w:szCs w:val="52"/>
          <w:lang w:val="en-US" w:eastAsia="zh-CN"/>
        </w:rPr>
      </w:pPr>
    </w:p>
    <w:p w14:paraId="2A2C6B71">
      <w:pPr>
        <w:jc w:val="center"/>
        <w:rPr>
          <w:rFonts w:hint="eastAsia" w:ascii="仿宋" w:hAnsi="仿宋" w:eastAsia="仿宋" w:cs="仿宋"/>
          <w:b/>
          <w:bCs/>
          <w:color w:val="000000"/>
          <w:sz w:val="44"/>
          <w:szCs w:val="52"/>
          <w:lang w:val="en-US" w:eastAsia="zh-CN"/>
        </w:rPr>
      </w:pPr>
    </w:p>
    <w:p w14:paraId="552218BC">
      <w:pPr>
        <w:jc w:val="center"/>
        <w:rPr>
          <w:rFonts w:hint="eastAsia" w:ascii="仿宋" w:hAnsi="仿宋" w:eastAsia="仿宋" w:cs="仿宋"/>
          <w:b/>
          <w:bCs/>
          <w:color w:val="000000"/>
          <w:sz w:val="44"/>
          <w:szCs w:val="52"/>
          <w:lang w:val="en-US" w:eastAsia="zh-CN"/>
        </w:rPr>
      </w:pPr>
    </w:p>
    <w:p w14:paraId="1691C2D2">
      <w:pPr>
        <w:pStyle w:val="8"/>
        <w:rPr>
          <w:rFonts w:hint="eastAsia" w:ascii="仿宋" w:hAnsi="仿宋" w:eastAsia="仿宋" w:cs="仿宋"/>
          <w:b/>
          <w:bCs/>
          <w:color w:val="000000"/>
          <w:sz w:val="44"/>
          <w:szCs w:val="52"/>
          <w:lang w:val="en-US" w:eastAsia="zh-CN"/>
        </w:rPr>
      </w:pPr>
    </w:p>
    <w:p w14:paraId="163016DC">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p>
    <w:p w14:paraId="2FD61E30">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default"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项目名称：G206会昌县珠高寨至九州段公路改建工程及沿线配套设施建设项目设计施工总承包（EPC）场站围挡安装工程</w:t>
      </w:r>
    </w:p>
    <w:p w14:paraId="0A2E9373">
      <w:pPr>
        <w:pStyle w:val="8"/>
        <w:rPr>
          <w:rFonts w:hint="default"/>
          <w:color w:val="000000"/>
          <w:lang w:val="en-US" w:eastAsia="zh-CN"/>
        </w:rPr>
      </w:pPr>
    </w:p>
    <w:p w14:paraId="08F59E0F">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公司名称(公章）：</w:t>
      </w:r>
    </w:p>
    <w:p w14:paraId="0D523D4F">
      <w:pPr>
        <w:pStyle w:val="8"/>
        <w:rPr>
          <w:rFonts w:hint="eastAsia"/>
          <w:color w:val="000000"/>
          <w:lang w:val="en-US" w:eastAsia="zh-CN"/>
        </w:rPr>
      </w:pPr>
    </w:p>
    <w:p w14:paraId="17A2FCDE">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日期：  年  月  日</w:t>
      </w:r>
    </w:p>
    <w:p w14:paraId="7178B0B3">
      <w:pPr>
        <w:pStyle w:val="8"/>
        <w:jc w:val="left"/>
        <w:rPr>
          <w:rFonts w:hint="eastAsia" w:ascii="仿宋" w:hAnsi="仿宋" w:eastAsia="仿宋" w:cs="仿宋"/>
          <w:b/>
          <w:bCs/>
          <w:color w:val="000000"/>
          <w:sz w:val="32"/>
          <w:szCs w:val="32"/>
          <w:lang w:val="en-US" w:eastAsia="zh-CN"/>
        </w:rPr>
        <w:sectPr>
          <w:pgSz w:w="11906" w:h="16838"/>
          <w:pgMar w:top="1440" w:right="1800" w:bottom="1440" w:left="1800" w:header="851" w:footer="992" w:gutter="0"/>
          <w:cols w:space="720" w:num="1"/>
          <w:docGrid w:type="lines" w:linePitch="312" w:charSpace="0"/>
        </w:sectPr>
      </w:pPr>
    </w:p>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3"/>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7"/>
        <w:spacing w:line="560" w:lineRule="exact"/>
        <w:rPr>
          <w:rFonts w:hint="eastAsia" w:ascii="仿宋" w:hAnsi="仿宋" w:eastAsia="仿宋" w:cs="仿宋"/>
          <w:sz w:val="28"/>
          <w:szCs w:val="28"/>
        </w:rPr>
      </w:pPr>
      <w:bookmarkStart w:id="0" w:name="_Toc106888376"/>
      <w:bookmarkStart w:id="1" w:name="_Toc138837752"/>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2C73C720">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i w:val="0"/>
          <w:iCs w:val="0"/>
          <w:caps w:val="0"/>
          <w:color w:val="212529"/>
          <w:spacing w:val="0"/>
          <w:sz w:val="28"/>
          <w:szCs w:val="28"/>
          <w:shd w:val="clear" w:fill="FFFFFF"/>
        </w:rPr>
        <w:t>江西</w:t>
      </w:r>
      <w:r>
        <w:rPr>
          <w:rFonts w:hint="eastAsia" w:ascii="仿宋" w:hAnsi="仿宋" w:eastAsia="仿宋" w:cs="仿宋"/>
          <w:i w:val="0"/>
          <w:iCs w:val="0"/>
          <w:caps w:val="0"/>
          <w:color w:val="212529"/>
          <w:spacing w:val="0"/>
          <w:sz w:val="28"/>
          <w:szCs w:val="28"/>
          <w:shd w:val="clear" w:fill="FFFFFF"/>
          <w:lang w:val="en-US" w:eastAsia="zh-CN"/>
        </w:rPr>
        <w:t>聚喧建筑</w:t>
      </w:r>
      <w:r>
        <w:rPr>
          <w:rFonts w:hint="eastAsia" w:ascii="仿宋" w:hAnsi="仿宋" w:eastAsia="仿宋" w:cs="仿宋"/>
          <w:i w:val="0"/>
          <w:iCs w:val="0"/>
          <w:caps w:val="0"/>
          <w:color w:val="212529"/>
          <w:spacing w:val="0"/>
          <w:sz w:val="28"/>
          <w:szCs w:val="28"/>
          <w:shd w:val="clear" w:fill="FFFFFF"/>
        </w:rPr>
        <w:t>工程有限公司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3"/>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22BB13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i w:val="0"/>
          <w:iCs w:val="0"/>
          <w:caps w:val="0"/>
          <w:color w:val="212529"/>
          <w:spacing w:val="0"/>
          <w:sz w:val="28"/>
          <w:szCs w:val="28"/>
          <w:shd w:val="clear" w:fill="FFFFFF"/>
        </w:rPr>
        <w:t>江西</w:t>
      </w:r>
      <w:r>
        <w:rPr>
          <w:rFonts w:hint="eastAsia" w:ascii="仿宋" w:hAnsi="仿宋" w:eastAsia="仿宋" w:cs="仿宋"/>
          <w:i w:val="0"/>
          <w:iCs w:val="0"/>
          <w:caps w:val="0"/>
          <w:color w:val="212529"/>
          <w:spacing w:val="0"/>
          <w:sz w:val="28"/>
          <w:szCs w:val="28"/>
          <w:shd w:val="clear" w:fill="FFFFFF"/>
          <w:lang w:val="en-US" w:eastAsia="zh-CN"/>
        </w:rPr>
        <w:t>聚喧建筑</w:t>
      </w:r>
      <w:r>
        <w:rPr>
          <w:rFonts w:hint="eastAsia" w:ascii="仿宋" w:hAnsi="仿宋" w:eastAsia="仿宋" w:cs="仿宋"/>
          <w:i w:val="0"/>
          <w:iCs w:val="0"/>
          <w:caps w:val="0"/>
          <w:color w:val="212529"/>
          <w:spacing w:val="0"/>
          <w:sz w:val="28"/>
          <w:szCs w:val="28"/>
          <w:shd w:val="clear" w:fill="FFFFFF"/>
        </w:rPr>
        <w:t>工程有限公司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7"/>
        <w:rPr>
          <w:rFonts w:hint="eastAsia" w:ascii="仿宋" w:hAnsi="仿宋" w:eastAsia="仿宋" w:cs="仿宋"/>
          <w:kern w:val="2"/>
          <w:sz w:val="28"/>
          <w:szCs w:val="28"/>
        </w:rPr>
      </w:pPr>
      <w:bookmarkStart w:id="4" w:name="_Toc528251789"/>
      <w:bookmarkStart w:id="5" w:name="_Toc138837744"/>
      <w:bookmarkStart w:id="6" w:name="_Toc423337575"/>
      <w:bookmarkStart w:id="7" w:name="_Toc474135236"/>
      <w:bookmarkStart w:id="8" w:name="_Toc469749018"/>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1F41FA02">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i w:val="0"/>
          <w:iCs w:val="0"/>
          <w:caps w:val="0"/>
          <w:color w:val="212529"/>
          <w:spacing w:val="0"/>
          <w:sz w:val="28"/>
          <w:szCs w:val="28"/>
          <w:shd w:val="clear" w:fill="FFFFFF"/>
        </w:rPr>
        <w:t>江西</w:t>
      </w:r>
      <w:r>
        <w:rPr>
          <w:rFonts w:hint="eastAsia" w:ascii="仿宋" w:hAnsi="仿宋" w:eastAsia="仿宋" w:cs="仿宋"/>
          <w:i w:val="0"/>
          <w:iCs w:val="0"/>
          <w:caps w:val="0"/>
          <w:color w:val="212529"/>
          <w:spacing w:val="0"/>
          <w:sz w:val="28"/>
          <w:szCs w:val="28"/>
          <w:shd w:val="clear" w:fill="FFFFFF"/>
          <w:lang w:val="en-US" w:eastAsia="zh-CN"/>
        </w:rPr>
        <w:t>聚喧建筑</w:t>
      </w:r>
      <w:r>
        <w:rPr>
          <w:rFonts w:hint="eastAsia" w:ascii="仿宋" w:hAnsi="仿宋" w:eastAsia="仿宋" w:cs="仿宋"/>
          <w:i w:val="0"/>
          <w:iCs w:val="0"/>
          <w:caps w:val="0"/>
          <w:color w:val="212529"/>
          <w:spacing w:val="0"/>
          <w:sz w:val="28"/>
          <w:szCs w:val="28"/>
          <w:shd w:val="clear" w:fill="FFFFFF"/>
        </w:rPr>
        <w:t>工程有限公司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4FABF3E6">
      <w:pPr>
        <w:rPr>
          <w:rFonts w:hint="eastAsia" w:ascii="仿宋" w:hAnsi="仿宋" w:eastAsia="仿宋" w:cs="仿宋"/>
          <w:lang w:val="en-US" w:eastAsia="zh-CN"/>
        </w:rPr>
      </w:pPr>
    </w:p>
    <w:p w14:paraId="05DAF77E">
      <w:pPr>
        <w:rPr>
          <w:rFonts w:hint="eastAsia" w:ascii="仿宋" w:hAnsi="仿宋" w:eastAsia="仿宋" w:cs="仿宋"/>
          <w:lang w:val="en-US" w:eastAsia="zh-CN"/>
        </w:rPr>
      </w:pPr>
    </w:p>
    <w:p w14:paraId="22A8DF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759FD831">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6F4497F3">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27171B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11F3482F">
      <w:pPr>
        <w:spacing w:line="480" w:lineRule="exact"/>
        <w:ind w:firstLine="560"/>
        <w:jc w:val="left"/>
        <w:rPr>
          <w:rFonts w:hint="eastAsia" w:ascii="宋体" w:hAnsi="宋体" w:eastAsia="宋体" w:cs="宋体"/>
          <w:sz w:val="28"/>
          <w:szCs w:val="28"/>
          <w:lang w:val="en-US" w:eastAsia="zh-CN"/>
        </w:rPr>
      </w:pPr>
    </w:p>
    <w:p w14:paraId="57527200">
      <w:pPr>
        <w:spacing w:line="480" w:lineRule="exact"/>
        <w:ind w:firstLine="560"/>
        <w:jc w:val="left"/>
        <w:rPr>
          <w:rFonts w:hint="eastAsia" w:ascii="宋体" w:hAnsi="宋体" w:eastAsia="宋体" w:cs="宋体"/>
          <w:sz w:val="28"/>
          <w:szCs w:val="28"/>
          <w:lang w:val="en-US" w:eastAsia="zh-CN"/>
        </w:rPr>
      </w:pPr>
    </w:p>
    <w:p w14:paraId="07ECB490">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05573506">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165746CC">
      <w:pPr>
        <w:rPr>
          <w:rFonts w:hint="eastAsia"/>
          <w:sz w:val="36"/>
          <w:szCs w:val="36"/>
          <w:lang w:val="en-US" w:eastAsia="zh-CN"/>
        </w:rPr>
      </w:pPr>
      <w:r>
        <w:rPr>
          <w:rFonts w:hint="eastAsia"/>
          <w:sz w:val="36"/>
          <w:szCs w:val="36"/>
          <w:lang w:val="en-US" w:eastAsia="zh-CN"/>
        </w:rPr>
        <w:br w:type="page"/>
      </w:r>
    </w:p>
    <w:p w14:paraId="337B816D">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25E74FA2">
      <w:pPr>
        <w:pStyle w:val="2"/>
        <w:keepNext/>
        <w:keepLines/>
        <w:pageBreakBefore w:val="0"/>
        <w:widowControl w:val="0"/>
        <w:kinsoku/>
        <w:wordWrap/>
        <w:overflowPunct/>
        <w:topLinePunct w:val="0"/>
        <w:autoSpaceDE/>
        <w:autoSpaceDN/>
        <w:bidi w:val="0"/>
        <w:adjustRightInd/>
        <w:snapToGrid/>
        <w:spacing w:before="0" w:after="0"/>
        <w:jc w:val="center"/>
        <w:textAlignment w:val="auto"/>
        <w:rPr>
          <w:rFonts w:hint="eastAsia"/>
          <w:sz w:val="44"/>
          <w:szCs w:val="24"/>
          <w:lang w:val="en-US" w:eastAsia="zh-CN"/>
        </w:rPr>
      </w:pPr>
      <w:r>
        <w:rPr>
          <w:rFonts w:hint="eastAsia"/>
          <w:sz w:val="44"/>
          <w:szCs w:val="24"/>
          <w:lang w:val="en-US" w:eastAsia="zh-CN"/>
        </w:rPr>
        <w:t>报价表</w:t>
      </w:r>
    </w:p>
    <w:p w14:paraId="4C0216A7">
      <w:pPr>
        <w:pStyle w:val="8"/>
        <w:keepNext w:val="0"/>
        <w:keepLines w:val="0"/>
        <w:pageBreakBefore w:val="0"/>
        <w:numPr>
          <w:ilvl w:val="0"/>
          <w:numId w:val="0"/>
        </w:numPr>
        <w:kinsoku/>
        <w:wordWrap/>
        <w:overflowPunct/>
        <w:topLinePunct w:val="0"/>
        <w:autoSpaceDE/>
        <w:autoSpaceDN/>
        <w:bidi w:val="0"/>
        <w:adjustRightInd/>
        <w:snapToGrid/>
        <w:spacing w:line="0" w:lineRule="atLeast"/>
        <w:textAlignment w:val="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项目名称：G206会昌县珠高寨至九州段公路改建工程及沿线配套设施建设项目设计施工总承包（EPC）</w:t>
      </w:r>
    </w:p>
    <w:p w14:paraId="3586919D">
      <w:pPr>
        <w:keepNext w:val="0"/>
        <w:keepLines w:val="0"/>
        <w:pageBreakBefore w:val="0"/>
        <w:kinsoku/>
        <w:wordWrap/>
        <w:overflowPunct/>
        <w:topLinePunct w:val="0"/>
        <w:autoSpaceDE/>
        <w:autoSpaceDN/>
        <w:bidi w:val="0"/>
        <w:adjustRightInd/>
        <w:snapToGrid/>
        <w:spacing w:line="0" w:lineRule="atLeast"/>
        <w:textAlignment w:val="auto"/>
        <w:rPr>
          <w:rFonts w:hint="eastAsia"/>
          <w:lang w:val="en-US" w:eastAsia="zh-CN"/>
        </w:rPr>
      </w:pPr>
      <w:r>
        <w:rPr>
          <w:rFonts w:hint="eastAsia" w:ascii="仿宋" w:hAnsi="仿宋" w:eastAsia="仿宋" w:cs="仿宋"/>
          <w:color w:val="000000"/>
          <w:sz w:val="24"/>
          <w:szCs w:val="24"/>
          <w:lang w:val="en-US" w:eastAsia="zh-CN"/>
        </w:rPr>
        <w:t>公司名称（公章）：                          联系人：                       联系电话：</w:t>
      </w:r>
    </w:p>
    <w:tbl>
      <w:tblPr>
        <w:tblStyle w:val="9"/>
        <w:tblpPr w:leftFromText="180" w:rightFromText="180" w:vertAnchor="text" w:horzAnchor="page" w:tblpXSpec="center" w:tblpY="260"/>
        <w:tblOverlap w:val="never"/>
        <w:tblW w:w="13641" w:type="dxa"/>
        <w:jc w:val="center"/>
        <w:tblLayout w:type="fixed"/>
        <w:tblCellMar>
          <w:top w:w="0" w:type="dxa"/>
          <w:left w:w="108" w:type="dxa"/>
          <w:bottom w:w="0" w:type="dxa"/>
          <w:right w:w="108" w:type="dxa"/>
        </w:tblCellMar>
      </w:tblPr>
      <w:tblGrid>
        <w:gridCol w:w="772"/>
        <w:gridCol w:w="1825"/>
        <w:gridCol w:w="3337"/>
        <w:gridCol w:w="850"/>
        <w:gridCol w:w="1338"/>
        <w:gridCol w:w="1287"/>
        <w:gridCol w:w="1362"/>
        <w:gridCol w:w="1269"/>
        <w:gridCol w:w="1601"/>
      </w:tblGrid>
      <w:tr w14:paraId="576D5A59">
        <w:tblPrEx>
          <w:tblCellMar>
            <w:top w:w="0" w:type="dxa"/>
            <w:left w:w="108" w:type="dxa"/>
            <w:bottom w:w="0" w:type="dxa"/>
            <w:right w:w="108" w:type="dxa"/>
          </w:tblCellMar>
        </w:tblPrEx>
        <w:trPr>
          <w:trHeight w:val="434"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7DDB8675">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kern w:val="0"/>
                <w:sz w:val="20"/>
                <w:szCs w:val="20"/>
                <w:lang w:bidi="ar"/>
              </w:rPr>
              <w:t>序号</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23312A54">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项目名称</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4AE105E5">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规格</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680FC82">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rPr>
              <w:t>单位</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0CF44B96">
            <w:pPr>
              <w:widowControl/>
              <w:jc w:val="center"/>
              <w:textAlignment w:val="center"/>
              <w:rPr>
                <w:rFonts w:hint="eastAsia" w:ascii="宋体" w:hAnsi="宋体" w:eastAsia="宋体" w:cs="宋体"/>
                <w:b w:val="0"/>
                <w:bCs w:val="0"/>
                <w:color w:val="000000"/>
                <w:sz w:val="20"/>
                <w:szCs w:val="20"/>
              </w:rPr>
            </w:pPr>
            <w:r>
              <w:rPr>
                <w:rFonts w:hint="eastAsia" w:ascii="宋体" w:hAnsi="宋体" w:cs="宋体"/>
                <w:b w:val="0"/>
                <w:bCs w:val="0"/>
                <w:color w:val="000000"/>
                <w:sz w:val="20"/>
                <w:szCs w:val="20"/>
                <w:lang w:val="en-US" w:eastAsia="zh-CN"/>
              </w:rPr>
              <w:t>暂定</w:t>
            </w:r>
            <w:r>
              <w:rPr>
                <w:rFonts w:hint="eastAsia" w:ascii="宋体" w:hAnsi="宋体" w:eastAsia="宋体" w:cs="宋体"/>
                <w:b w:val="0"/>
                <w:bCs w:val="0"/>
                <w:color w:val="000000"/>
                <w:sz w:val="20"/>
                <w:szCs w:val="20"/>
              </w:rPr>
              <w:t>工程量</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26D4832A">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rPr>
              <w:t>控制单价</w:t>
            </w:r>
            <w:r>
              <w:rPr>
                <w:rFonts w:hint="eastAsia" w:ascii="宋体" w:hAnsi="宋体" w:eastAsia="宋体" w:cs="宋体"/>
                <w:b w:val="0"/>
                <w:bCs w:val="0"/>
                <w:color w:val="000000"/>
                <w:sz w:val="20"/>
                <w:szCs w:val="20"/>
                <w:lang w:eastAsia="zh-CN"/>
              </w:rPr>
              <w:t>（</w:t>
            </w:r>
            <w:r>
              <w:rPr>
                <w:rFonts w:hint="eastAsia" w:ascii="宋体" w:hAnsi="宋体" w:eastAsia="宋体" w:cs="宋体"/>
                <w:b w:val="0"/>
                <w:bCs w:val="0"/>
                <w:color w:val="000000"/>
                <w:sz w:val="20"/>
                <w:szCs w:val="20"/>
                <w:lang w:val="en-US" w:eastAsia="zh-CN"/>
              </w:rPr>
              <w:t>元）</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37D1C8A3">
            <w:pPr>
              <w:widowControl/>
              <w:jc w:val="center"/>
              <w:textAlignment w:val="center"/>
              <w:rPr>
                <w:rFonts w:hint="eastAsia" w:ascii="宋体" w:hAnsi="宋体" w:eastAsia="宋体" w:cs="宋体"/>
                <w:b w:val="0"/>
                <w:bCs w:val="0"/>
                <w:color w:val="000000"/>
                <w:sz w:val="20"/>
                <w:szCs w:val="20"/>
              </w:rPr>
            </w:pPr>
            <w:r>
              <w:rPr>
                <w:rFonts w:hint="eastAsia" w:ascii="宋体" w:hAnsi="宋体" w:eastAsia="宋体" w:cs="宋体"/>
                <w:b w:val="0"/>
                <w:bCs w:val="0"/>
                <w:color w:val="000000"/>
                <w:sz w:val="20"/>
                <w:szCs w:val="20"/>
                <w:lang w:val="en-US" w:eastAsia="zh-CN"/>
              </w:rPr>
              <w:t>响应单价（元）</w:t>
            </w: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2AA05D58">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合  计   （元）</w:t>
            </w: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155CDED3">
            <w:pPr>
              <w:widowControl/>
              <w:jc w:val="center"/>
              <w:textAlignment w:val="center"/>
              <w:rPr>
                <w:rFonts w:hint="eastAsia" w:ascii="宋体" w:hAnsi="宋体" w:eastAsia="宋体" w:cs="宋体"/>
                <w:b w:val="0"/>
                <w:bCs w:val="0"/>
                <w:color w:val="000000"/>
                <w:sz w:val="20"/>
                <w:szCs w:val="20"/>
                <w:lang w:val="en-US" w:eastAsia="zh-CN"/>
              </w:rPr>
            </w:pPr>
            <w:r>
              <w:rPr>
                <w:rFonts w:hint="eastAsia" w:ascii="宋体" w:hAnsi="宋体" w:eastAsia="宋体" w:cs="宋体"/>
                <w:b w:val="0"/>
                <w:bCs w:val="0"/>
                <w:color w:val="000000"/>
                <w:sz w:val="20"/>
                <w:szCs w:val="20"/>
                <w:lang w:val="en-US" w:eastAsia="zh-CN"/>
              </w:rPr>
              <w:t>备注</w:t>
            </w:r>
          </w:p>
        </w:tc>
      </w:tr>
      <w:tr w14:paraId="2C683D01">
        <w:tblPrEx>
          <w:tblCellMar>
            <w:top w:w="0" w:type="dxa"/>
            <w:left w:w="108" w:type="dxa"/>
            <w:bottom w:w="0" w:type="dxa"/>
            <w:right w:w="108" w:type="dxa"/>
          </w:tblCellMar>
        </w:tblPrEx>
        <w:trPr>
          <w:trHeight w:val="1673" w:hRule="atLeast"/>
          <w:jc w:val="center"/>
        </w:trPr>
        <w:tc>
          <w:tcPr>
            <w:tcW w:w="772" w:type="dxa"/>
            <w:tcBorders>
              <w:top w:val="single" w:color="000000" w:sz="4" w:space="0"/>
              <w:left w:val="single" w:color="000000" w:sz="4" w:space="0"/>
              <w:bottom w:val="single" w:color="000000" w:sz="4" w:space="0"/>
              <w:right w:val="single" w:color="000000" w:sz="4" w:space="0"/>
            </w:tcBorders>
            <w:noWrap w:val="0"/>
            <w:vAlign w:val="center"/>
          </w:tcPr>
          <w:p w14:paraId="28C271CE">
            <w:pPr>
              <w:widowControl/>
              <w:jc w:val="center"/>
              <w:textAlignment w:val="center"/>
              <w:rPr>
                <w:rFonts w:hint="eastAsia" w:ascii="宋体" w:hAnsi="宋体" w:eastAsia="宋体" w:cs="宋体"/>
                <w:color w:val="000000"/>
                <w:kern w:val="2"/>
                <w:sz w:val="20"/>
                <w:szCs w:val="20"/>
                <w:lang w:val="en-US" w:eastAsia="zh-CN" w:bidi="ar-SA"/>
              </w:rPr>
            </w:pPr>
            <w:r>
              <w:rPr>
                <w:rFonts w:hint="eastAsia" w:ascii="宋体" w:hAnsi="宋体" w:eastAsia="宋体" w:cs="宋体"/>
                <w:color w:val="000000"/>
                <w:kern w:val="0"/>
                <w:sz w:val="20"/>
                <w:szCs w:val="20"/>
                <w:lang w:bidi="ar"/>
              </w:rPr>
              <w:t>1</w:t>
            </w:r>
          </w:p>
        </w:tc>
        <w:tc>
          <w:tcPr>
            <w:tcW w:w="1825" w:type="dxa"/>
            <w:tcBorders>
              <w:top w:val="single" w:color="000000" w:sz="4" w:space="0"/>
              <w:left w:val="single" w:color="000000" w:sz="4" w:space="0"/>
              <w:bottom w:val="single" w:color="000000" w:sz="4" w:space="0"/>
              <w:right w:val="single" w:color="000000" w:sz="4" w:space="0"/>
            </w:tcBorders>
            <w:noWrap w:val="0"/>
            <w:vAlign w:val="center"/>
          </w:tcPr>
          <w:p w14:paraId="070B3781">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default" w:ascii="宋体" w:hAnsi="宋体" w:eastAsia="宋体" w:cs="宋体"/>
                <w:color w:val="000000"/>
                <w:kern w:val="2"/>
                <w:sz w:val="20"/>
                <w:szCs w:val="20"/>
                <w:lang w:val="en-US" w:eastAsia="zh-CN" w:bidi="ar-SA"/>
              </w:rPr>
              <w:t>场站围挡安装</w:t>
            </w:r>
          </w:p>
        </w:tc>
        <w:tc>
          <w:tcPr>
            <w:tcW w:w="3337" w:type="dxa"/>
            <w:tcBorders>
              <w:top w:val="single" w:color="000000" w:sz="4" w:space="0"/>
              <w:left w:val="single" w:color="000000" w:sz="4" w:space="0"/>
              <w:bottom w:val="single" w:color="000000" w:sz="4" w:space="0"/>
              <w:right w:val="single" w:color="000000" w:sz="4" w:space="0"/>
            </w:tcBorders>
            <w:noWrap w:val="0"/>
            <w:vAlign w:val="center"/>
          </w:tcPr>
          <w:p w14:paraId="3CDA20E4">
            <w:pPr>
              <w:jc w:val="both"/>
              <w:rPr>
                <w:rFonts w:hint="default" w:ascii="宋体" w:hAnsi="宋体" w:cs="宋体"/>
                <w:color w:val="000000"/>
                <w:sz w:val="20"/>
                <w:szCs w:val="20"/>
                <w:lang w:val="en-US" w:eastAsia="zh-CN"/>
              </w:rPr>
            </w:pPr>
            <w:r>
              <w:rPr>
                <w:rFonts w:hint="default" w:ascii="宋体" w:hAnsi="宋体" w:cs="宋体"/>
                <w:color w:val="000000"/>
                <w:sz w:val="20"/>
                <w:szCs w:val="20"/>
                <w:lang w:val="en-US" w:eastAsia="zh-CN"/>
              </w:rPr>
              <w:t>长约200米，高2米，间隔3米（100mm圆管立柱预埋）、中横管（40mm*20mm方管1条）、上下横管（50mm*50mm方管2条）</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71DA504">
            <w:pPr>
              <w:keepNext w:val="0"/>
              <w:keepLines w:val="0"/>
              <w:widowControl/>
              <w:suppressLineNumbers w:val="0"/>
              <w:jc w:val="center"/>
              <w:textAlignment w:val="center"/>
              <w:rPr>
                <w:rFonts w:hint="eastAsia" w:ascii="宋体" w:hAnsi="宋体" w:eastAsia="宋体" w:cs="宋体"/>
                <w:color w:val="000000"/>
                <w:kern w:val="2"/>
                <w:sz w:val="20"/>
                <w:szCs w:val="20"/>
                <w:lang w:val="en-US" w:eastAsia="zh-CN" w:bidi="ar-SA"/>
              </w:rPr>
            </w:pPr>
            <w:r>
              <w:rPr>
                <w:rFonts w:hint="eastAsia" w:ascii="仿宋" w:hAnsi="仿宋" w:eastAsia="仿宋" w:cs="仿宋"/>
                <w:i w:val="0"/>
                <w:iCs w:val="0"/>
                <w:caps w:val="0"/>
                <w:color w:val="212529"/>
                <w:spacing w:val="0"/>
                <w:kern w:val="0"/>
                <w:sz w:val="24"/>
                <w:szCs w:val="24"/>
                <w:shd w:val="clear" w:fill="FFFFFF"/>
                <w:vertAlign w:val="baseline"/>
                <w:lang w:val="en-US" w:eastAsia="zh-CN" w:bidi="ar"/>
              </w:rPr>
              <w:t>m²</w:t>
            </w:r>
          </w:p>
        </w:tc>
        <w:tc>
          <w:tcPr>
            <w:tcW w:w="1338" w:type="dxa"/>
            <w:tcBorders>
              <w:top w:val="single" w:color="000000" w:sz="4" w:space="0"/>
              <w:left w:val="single" w:color="000000" w:sz="4" w:space="0"/>
              <w:bottom w:val="single" w:color="000000" w:sz="4" w:space="0"/>
              <w:right w:val="single" w:color="000000" w:sz="4" w:space="0"/>
            </w:tcBorders>
            <w:noWrap w:val="0"/>
            <w:vAlign w:val="center"/>
          </w:tcPr>
          <w:p w14:paraId="6E65842A">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sz w:val="20"/>
                <w:szCs w:val="20"/>
                <w:lang w:val="en-US" w:eastAsia="zh-CN"/>
              </w:rPr>
              <w:t>400</w:t>
            </w:r>
          </w:p>
        </w:tc>
        <w:tc>
          <w:tcPr>
            <w:tcW w:w="1287" w:type="dxa"/>
            <w:tcBorders>
              <w:top w:val="single" w:color="000000" w:sz="4" w:space="0"/>
              <w:left w:val="single" w:color="000000" w:sz="4" w:space="0"/>
              <w:bottom w:val="single" w:color="000000" w:sz="4" w:space="0"/>
              <w:right w:val="single" w:color="000000" w:sz="4" w:space="0"/>
            </w:tcBorders>
            <w:noWrap w:val="0"/>
            <w:vAlign w:val="center"/>
          </w:tcPr>
          <w:p w14:paraId="3C984693">
            <w:pPr>
              <w:keepNext w:val="0"/>
              <w:keepLines w:val="0"/>
              <w:widowControl/>
              <w:suppressLineNumbers w:val="0"/>
              <w:jc w:val="center"/>
              <w:textAlignment w:val="center"/>
              <w:rPr>
                <w:rFonts w:hint="default" w:ascii="宋体" w:hAnsi="宋体" w:eastAsia="宋体" w:cs="宋体"/>
                <w:color w:val="000000"/>
                <w:kern w:val="2"/>
                <w:sz w:val="20"/>
                <w:szCs w:val="20"/>
                <w:lang w:val="en-US" w:eastAsia="zh-CN" w:bidi="ar-SA"/>
              </w:rPr>
            </w:pPr>
            <w:r>
              <w:rPr>
                <w:rFonts w:hint="eastAsia" w:ascii="宋体" w:hAnsi="宋体" w:cs="宋体"/>
                <w:color w:val="000000"/>
                <w:kern w:val="2"/>
                <w:sz w:val="20"/>
                <w:szCs w:val="20"/>
                <w:lang w:val="en-US" w:eastAsia="zh-CN" w:bidi="ar-SA"/>
              </w:rPr>
              <w:t>85</w:t>
            </w:r>
          </w:p>
        </w:tc>
        <w:tc>
          <w:tcPr>
            <w:tcW w:w="1362" w:type="dxa"/>
            <w:tcBorders>
              <w:top w:val="single" w:color="000000" w:sz="4" w:space="0"/>
              <w:left w:val="single" w:color="000000" w:sz="4" w:space="0"/>
              <w:bottom w:val="single" w:color="000000" w:sz="4" w:space="0"/>
              <w:right w:val="single" w:color="000000" w:sz="4" w:space="0"/>
            </w:tcBorders>
            <w:noWrap w:val="0"/>
            <w:vAlign w:val="center"/>
          </w:tcPr>
          <w:p w14:paraId="4A25456B">
            <w:pPr>
              <w:keepNext w:val="0"/>
              <w:keepLines w:val="0"/>
              <w:widowControl/>
              <w:suppressLineNumbers w:val="0"/>
              <w:jc w:val="center"/>
              <w:textAlignment w:val="center"/>
              <w:rPr>
                <w:rFonts w:hint="eastAsia" w:ascii="宋体" w:hAnsi="宋体" w:cs="宋体"/>
                <w:color w:val="000000"/>
                <w:kern w:val="2"/>
                <w:sz w:val="20"/>
                <w:szCs w:val="20"/>
                <w:lang w:val="en-US" w:eastAsia="zh-CN" w:bidi="ar-SA"/>
              </w:rPr>
            </w:pPr>
          </w:p>
        </w:tc>
        <w:tc>
          <w:tcPr>
            <w:tcW w:w="1269" w:type="dxa"/>
            <w:tcBorders>
              <w:top w:val="single" w:color="000000" w:sz="4" w:space="0"/>
              <w:left w:val="single" w:color="000000" w:sz="4" w:space="0"/>
              <w:bottom w:val="single" w:color="000000" w:sz="4" w:space="0"/>
              <w:right w:val="single" w:color="000000" w:sz="4" w:space="0"/>
            </w:tcBorders>
            <w:noWrap w:val="0"/>
            <w:vAlign w:val="center"/>
          </w:tcPr>
          <w:p w14:paraId="318272E0">
            <w:pPr>
              <w:keepNext w:val="0"/>
              <w:keepLines w:val="0"/>
              <w:widowControl/>
              <w:suppressLineNumbers w:val="0"/>
              <w:jc w:val="center"/>
              <w:textAlignment w:val="center"/>
              <w:rPr>
                <w:rFonts w:hint="default" w:ascii="宋体" w:hAnsi="宋体" w:eastAsia="宋体" w:cs="宋体"/>
                <w:color w:val="000000"/>
                <w:sz w:val="20"/>
                <w:szCs w:val="20"/>
                <w:lang w:val="en-US" w:eastAsia="zh-CN"/>
              </w:rPr>
            </w:pPr>
          </w:p>
        </w:tc>
        <w:tc>
          <w:tcPr>
            <w:tcW w:w="1601" w:type="dxa"/>
            <w:tcBorders>
              <w:top w:val="single" w:color="000000" w:sz="4" w:space="0"/>
              <w:left w:val="single" w:color="000000" w:sz="4" w:space="0"/>
              <w:bottom w:val="single" w:color="000000" w:sz="4" w:space="0"/>
              <w:right w:val="single" w:color="000000" w:sz="4" w:space="0"/>
            </w:tcBorders>
            <w:noWrap w:val="0"/>
            <w:vAlign w:val="center"/>
          </w:tcPr>
          <w:p w14:paraId="0D6372EF">
            <w:pPr>
              <w:jc w:val="center"/>
              <w:rPr>
                <w:rFonts w:hint="default" w:ascii="宋体" w:hAnsi="宋体" w:eastAsia="宋体" w:cs="宋体"/>
                <w:color w:val="000000"/>
                <w:sz w:val="20"/>
                <w:szCs w:val="20"/>
                <w:lang w:val="en-US" w:eastAsia="zh-CN"/>
              </w:rPr>
            </w:pPr>
            <w:r>
              <w:rPr>
                <w:rFonts w:hint="eastAsia" w:ascii="宋体" w:hAnsi="宋体" w:eastAsia="宋体" w:cs="宋体"/>
                <w:color w:val="000000"/>
                <w:sz w:val="16"/>
                <w:szCs w:val="16"/>
                <w:lang w:val="en-US" w:eastAsia="zh-CN"/>
              </w:rPr>
              <w:t>按实际工程量结算</w:t>
            </w:r>
          </w:p>
        </w:tc>
      </w:tr>
      <w:tr w14:paraId="2F18214F">
        <w:tblPrEx>
          <w:tblCellMar>
            <w:top w:w="0" w:type="dxa"/>
            <w:left w:w="108" w:type="dxa"/>
            <w:bottom w:w="0" w:type="dxa"/>
            <w:right w:w="108" w:type="dxa"/>
          </w:tblCellMar>
        </w:tblPrEx>
        <w:trPr>
          <w:trHeight w:val="466" w:hRule="atLeast"/>
          <w:jc w:val="center"/>
        </w:trPr>
        <w:tc>
          <w:tcPr>
            <w:tcW w:w="13641" w:type="dxa"/>
            <w:gridSpan w:val="9"/>
            <w:tcBorders>
              <w:top w:val="single" w:color="000000" w:sz="4" w:space="0"/>
              <w:left w:val="single" w:color="000000" w:sz="4" w:space="0"/>
              <w:bottom w:val="single" w:color="000000" w:sz="4" w:space="0"/>
              <w:right w:val="single" w:color="000000" w:sz="4" w:space="0"/>
            </w:tcBorders>
            <w:noWrap w:val="0"/>
            <w:vAlign w:val="center"/>
          </w:tcPr>
          <w:p w14:paraId="1B174CDE">
            <w:pPr>
              <w:keepNext w:val="0"/>
              <w:keepLines w:val="0"/>
              <w:widowControl/>
              <w:suppressLineNumbers w:val="0"/>
              <w:jc w:val="left"/>
              <w:textAlignment w:val="center"/>
              <w:rPr>
                <w:rFonts w:hint="eastAsia" w:ascii="宋体" w:hAnsi="宋体" w:eastAsia="宋体" w:cs="宋体"/>
                <w:color w:val="000000"/>
                <w:sz w:val="16"/>
                <w:szCs w:val="16"/>
                <w:lang w:val="en-US" w:eastAsia="zh-CN"/>
              </w:rPr>
            </w:pPr>
            <w:r>
              <w:rPr>
                <w:rFonts w:hint="eastAsia" w:ascii="宋体" w:hAnsi="宋体" w:eastAsia="宋体" w:cs="宋体"/>
                <w:color w:val="000000"/>
                <w:sz w:val="24"/>
                <w:szCs w:val="24"/>
                <w:lang w:val="en-US" w:eastAsia="zh-CN"/>
              </w:rPr>
              <w:t>合计总金额（元）：</w:t>
            </w:r>
          </w:p>
        </w:tc>
      </w:tr>
      <w:tr w14:paraId="5C04AEF6">
        <w:tblPrEx>
          <w:tblCellMar>
            <w:top w:w="0" w:type="dxa"/>
            <w:left w:w="108" w:type="dxa"/>
            <w:bottom w:w="0" w:type="dxa"/>
            <w:right w:w="108" w:type="dxa"/>
          </w:tblCellMar>
        </w:tblPrEx>
        <w:trPr>
          <w:trHeight w:val="539" w:hRule="atLeast"/>
          <w:jc w:val="center"/>
        </w:trPr>
        <w:tc>
          <w:tcPr>
            <w:tcW w:w="13641" w:type="dxa"/>
            <w:gridSpan w:val="9"/>
            <w:tcBorders>
              <w:top w:val="single" w:color="000000" w:sz="4" w:space="0"/>
              <w:left w:val="single" w:color="000000" w:sz="4" w:space="0"/>
              <w:bottom w:val="single" w:color="000000" w:sz="4" w:space="0"/>
              <w:right w:val="single" w:color="000000" w:sz="4" w:space="0"/>
            </w:tcBorders>
            <w:noWrap w:val="0"/>
            <w:vAlign w:val="center"/>
          </w:tcPr>
          <w:p w14:paraId="2856B733">
            <w:pPr>
              <w:keepNext w:val="0"/>
              <w:keepLines w:val="0"/>
              <w:widowControl/>
              <w:suppressLineNumbers w:val="0"/>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提供的增值税专用发票点数：</w:t>
            </w:r>
            <w:r>
              <w:rPr>
                <w:rFonts w:hint="eastAsia" w:ascii="宋体" w:hAnsi="宋体" w:eastAsia="宋体" w:cs="宋体"/>
                <w:color w:val="000000"/>
                <w:sz w:val="24"/>
                <w:szCs w:val="24"/>
                <w:highlight w:val="none"/>
                <w:lang w:val="en-US" w:eastAsia="zh-CN"/>
              </w:rPr>
              <w:t>9%（不足部分从工</w:t>
            </w:r>
            <w:r>
              <w:rPr>
                <w:rFonts w:hint="eastAsia" w:ascii="宋体" w:hAnsi="宋体" w:eastAsia="宋体" w:cs="宋体"/>
                <w:color w:val="000000"/>
                <w:sz w:val="24"/>
                <w:szCs w:val="24"/>
                <w:lang w:val="en-US" w:eastAsia="zh-CN"/>
              </w:rPr>
              <w:t>程款中抵扣）</w:t>
            </w:r>
          </w:p>
        </w:tc>
      </w:tr>
      <w:tr w14:paraId="052983DF">
        <w:tblPrEx>
          <w:tblCellMar>
            <w:top w:w="0" w:type="dxa"/>
            <w:left w:w="108" w:type="dxa"/>
            <w:bottom w:w="0" w:type="dxa"/>
            <w:right w:w="108" w:type="dxa"/>
          </w:tblCellMar>
        </w:tblPrEx>
        <w:trPr>
          <w:trHeight w:val="576" w:hRule="atLeast"/>
          <w:jc w:val="center"/>
        </w:trPr>
        <w:tc>
          <w:tcPr>
            <w:tcW w:w="13641" w:type="dxa"/>
            <w:gridSpan w:val="9"/>
            <w:tcBorders>
              <w:top w:val="single" w:color="000000" w:sz="4" w:space="0"/>
              <w:left w:val="single" w:color="000000" w:sz="4" w:space="0"/>
              <w:bottom w:val="single" w:color="000000" w:sz="4" w:space="0"/>
              <w:right w:val="single" w:color="000000" w:sz="4" w:space="0"/>
            </w:tcBorders>
            <w:noWrap w:val="0"/>
            <w:vAlign w:val="center"/>
          </w:tcPr>
          <w:p w14:paraId="3D2DE3A3">
            <w:pPr>
              <w:keepNext w:val="0"/>
              <w:keepLines w:val="0"/>
              <w:widowControl/>
              <w:suppressLineNumbers w:val="0"/>
              <w:jc w:val="left"/>
              <w:textAlignment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其他说明事项：1）报价需包含材料、人工、辅材、运输、装卸、机械费等，我公司不再另行支付其他费用。</w:t>
            </w:r>
          </w:p>
        </w:tc>
      </w:tr>
    </w:tbl>
    <w:p w14:paraId="6E9875B8">
      <w:pPr>
        <w:rPr>
          <w:rFonts w:hint="eastAsia" w:ascii="仿宋" w:hAnsi="仿宋" w:eastAsia="仿宋" w:cs="仿宋"/>
          <w:color w:val="000000"/>
          <w:sz w:val="24"/>
          <w:szCs w:val="24"/>
          <w:lang w:val="en-US" w:eastAsia="zh-CN"/>
        </w:rPr>
      </w:pPr>
    </w:p>
    <w:p w14:paraId="2AE565F7">
      <w:r>
        <w:rPr>
          <w:rFonts w:hint="eastAsia" w:ascii="仿宋" w:hAnsi="仿宋" w:eastAsia="仿宋" w:cs="仿宋"/>
          <w:color w:val="000000"/>
          <w:sz w:val="24"/>
          <w:szCs w:val="24"/>
          <w:lang w:val="en-US" w:eastAsia="zh-CN"/>
        </w:rPr>
        <w:t>备注：响应供应商在填写“报价明细表”时，应删除“控制单价”这列。控制单价为最高上限，响应供应商不能超过最高上限。</w:t>
      </w:r>
    </w:p>
    <w:p w14:paraId="0A342545">
      <w:bookmarkStart w:id="9" w:name="_GoBack"/>
      <w:bookmarkEnd w:id="9"/>
    </w:p>
    <w:sectPr>
      <w:pgSz w:w="16838" w:h="11906" w:orient="landscape"/>
      <w:pgMar w:top="1587" w:right="1440" w:bottom="141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22C76CA"/>
    <w:rsid w:val="02A03418"/>
    <w:rsid w:val="06202EDB"/>
    <w:rsid w:val="0D5A5D70"/>
    <w:rsid w:val="16961391"/>
    <w:rsid w:val="1E4A2D84"/>
    <w:rsid w:val="20E30F43"/>
    <w:rsid w:val="234172AF"/>
    <w:rsid w:val="28B24CE7"/>
    <w:rsid w:val="29805E09"/>
    <w:rsid w:val="2ADF5816"/>
    <w:rsid w:val="2D96292F"/>
    <w:rsid w:val="2EC90453"/>
    <w:rsid w:val="34304DFB"/>
    <w:rsid w:val="3B2218D7"/>
    <w:rsid w:val="44AB770F"/>
    <w:rsid w:val="481676A3"/>
    <w:rsid w:val="494E3819"/>
    <w:rsid w:val="4C194668"/>
    <w:rsid w:val="514532B0"/>
    <w:rsid w:val="574A2160"/>
    <w:rsid w:val="59306989"/>
    <w:rsid w:val="678F0CEE"/>
    <w:rsid w:val="69716E98"/>
    <w:rsid w:val="6A3251CD"/>
    <w:rsid w:val="6D216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adjustRightInd w:val="0"/>
      <w:snapToGrid w:val="0"/>
      <w:spacing w:line="360" w:lineRule="auto"/>
      <w:ind w:firstLine="420"/>
    </w:pPr>
    <w:rPr>
      <w:sz w:val="24"/>
      <w:szCs w:val="20"/>
    </w:rPr>
  </w:style>
  <w:style w:type="paragraph" w:styleId="5">
    <w:name w:val="Body Text"/>
    <w:basedOn w:val="1"/>
    <w:next w:val="1"/>
    <w:qFormat/>
    <w:uiPriority w:val="0"/>
    <w:pPr>
      <w:spacing w:after="120"/>
    </w:pPr>
    <w:rPr>
      <w:kern w:val="0"/>
      <w:sz w:val="20"/>
      <w:szCs w:val="24"/>
    </w:rPr>
  </w:style>
  <w:style w:type="paragraph" w:styleId="6">
    <w:name w:val="Body Text Indent"/>
    <w:basedOn w:val="1"/>
    <w:next w:val="4"/>
    <w:qFormat/>
    <w:uiPriority w:val="0"/>
    <w:pPr>
      <w:spacing w:after="120"/>
      <w:ind w:left="420" w:leftChars="200"/>
    </w:pPr>
  </w:style>
  <w:style w:type="paragraph" w:styleId="7">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paragraph" w:styleId="8">
    <w:name w:val="Body Text First Indent 2"/>
    <w:basedOn w:val="6"/>
    <w:next w:val="1"/>
    <w:qFormat/>
    <w:uiPriority w:val="0"/>
    <w:pPr>
      <w:widowControl/>
      <w:spacing w:line="360" w:lineRule="auto"/>
      <w:ind w:firstLine="420"/>
      <w:jc w:val="left"/>
    </w:pPr>
    <w:rPr>
      <w:kern w:val="0"/>
      <w:sz w:val="24"/>
      <w:szCs w:val="24"/>
    </w:rPr>
  </w:style>
  <w:style w:type="character" w:customStyle="1" w:styleId="11">
    <w:name w:val="font31"/>
    <w:basedOn w:val="10"/>
    <w:autoRedefine/>
    <w:qFormat/>
    <w:uiPriority w:val="0"/>
    <w:rPr>
      <w:rFonts w:hint="eastAsia" w:ascii="宋体" w:hAnsi="宋体" w:eastAsia="宋体" w:cs="宋体"/>
      <w:color w:val="000000"/>
      <w:sz w:val="22"/>
      <w:szCs w:val="22"/>
      <w:u w:val="none"/>
    </w:rPr>
  </w:style>
  <w:style w:type="character" w:customStyle="1" w:styleId="12">
    <w:name w:val="font51"/>
    <w:basedOn w:val="10"/>
    <w:autoRedefine/>
    <w:qFormat/>
    <w:uiPriority w:val="0"/>
    <w:rPr>
      <w:rFonts w:hint="eastAsia" w:ascii="宋体" w:hAnsi="宋体" w:eastAsia="宋体" w:cs="宋体"/>
      <w:color w:val="000000"/>
      <w:sz w:val="22"/>
      <w:szCs w:val="22"/>
      <w:u w:val="none"/>
    </w:rPr>
  </w:style>
  <w:style w:type="character" w:customStyle="1" w:styleId="13">
    <w:name w:val="font11"/>
    <w:basedOn w:val="10"/>
    <w:autoRedefine/>
    <w:qFormat/>
    <w:uiPriority w:val="0"/>
    <w:rPr>
      <w:rFonts w:hint="eastAsia" w:ascii="宋体" w:hAnsi="宋体" w:eastAsia="宋体" w:cs="宋体"/>
      <w:color w:val="000000"/>
      <w:sz w:val="20"/>
      <w:szCs w:val="20"/>
      <w:u w:val="none"/>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958</Words>
  <Characters>998</Characters>
  <Lines>0</Lines>
  <Paragraphs>0</Paragraphs>
  <TotalTime>0</TotalTime>
  <ScaleCrop>false</ScaleCrop>
  <LinksUpToDate>false</LinksUpToDate>
  <CharactersWithSpaces>1274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WPS_1510326727</cp:lastModifiedBy>
  <cp:lastPrinted>2025-04-03T08:25:56Z</cp:lastPrinted>
  <dcterms:modified xsi:type="dcterms:W3CDTF">2025-04-03T08:26:27Z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7F0EEB1B4BD141A59EC7ED0012A09A62_13</vt:lpwstr>
  </property>
  <property fmtid="{D5CDD505-2E9C-101B-9397-08002B2CF9AE}" pid="4" name="KSOTemplateDocerSaveRecord">
    <vt:lpwstr>eyJoZGlkIjoiMDI5YzdiYjJiNTE3YzcyMTFlNzc0M2ZmN2I5MmY0MmQiLCJ1c2VySWQiOiIzMjE5ODU5ODYifQ==</vt:lpwstr>
  </property>
</Properties>
</file>