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6"/>
        <w:pageBreakBefore w:val="0"/>
        <w:kinsoku/>
        <w:wordWrap/>
        <w:overflowPunct/>
        <w:topLinePunct w:val="0"/>
        <w:autoSpaceDE/>
        <w:autoSpaceDN/>
        <w:bidi w:val="0"/>
        <w:adjustRightInd/>
        <w:snapToGrid/>
        <w:spacing w:line="530" w:lineRule="exact"/>
        <w:ind w:firstLine="500"/>
        <w:jc w:val="center"/>
        <w:textAlignment w:val="auto"/>
        <w:rPr>
          <w:rFonts w:hint="eastAsia" w:ascii="仿宋" w:hAnsi="仿宋" w:eastAsia="仿宋" w:cs="仿宋"/>
          <w:b/>
          <w:bCs/>
          <w:color w:val="auto"/>
          <w:sz w:val="52"/>
          <w:szCs w:val="52"/>
          <w:lang w:val="en-US" w:eastAsia="zh-CN"/>
        </w:rPr>
      </w:pPr>
      <w:bookmarkStart w:id="4" w:name="_GoBack"/>
      <w:bookmarkEnd w:id="4"/>
    </w:p>
    <w:p>
      <w:pPr>
        <w:pStyle w:val="5"/>
        <w:bidi w:val="0"/>
        <w:jc w:val="center"/>
        <w:rPr>
          <w:rFonts w:hint="eastAsia"/>
          <w:lang w:val="en-US" w:eastAsia="zh-CN"/>
        </w:rPr>
      </w:pPr>
    </w:p>
    <w:p>
      <w:pPr>
        <w:pStyle w:val="5"/>
        <w:bidi w:val="0"/>
        <w:jc w:val="center"/>
        <w:rPr>
          <w:rFonts w:hint="eastAsia"/>
          <w:lang w:val="en-US" w:eastAsia="zh-CN"/>
        </w:rPr>
      </w:pPr>
      <w:r>
        <w:rPr>
          <w:rFonts w:hint="eastAsia"/>
          <w:lang w:val="en-US" w:eastAsia="zh-CN"/>
        </w:rPr>
        <w:t>报价材料</w:t>
      </w:r>
    </w:p>
    <w:p>
      <w:pPr>
        <w:pStyle w:val="16"/>
        <w:pageBreakBefore w:val="0"/>
        <w:kinsoku/>
        <w:wordWrap/>
        <w:overflowPunct/>
        <w:topLinePunct w:val="0"/>
        <w:autoSpaceDE/>
        <w:autoSpaceDN/>
        <w:bidi w:val="0"/>
        <w:adjustRightInd/>
        <w:snapToGrid/>
        <w:spacing w:line="530" w:lineRule="exact"/>
        <w:ind w:left="0" w:leftChars="0" w:firstLine="0" w:firstLineChars="0"/>
        <w:jc w:val="both"/>
        <w:textAlignment w:val="auto"/>
        <w:rPr>
          <w:rFonts w:hint="eastAsia" w:ascii="仿宋" w:hAnsi="仿宋" w:eastAsia="仿宋" w:cs="仿宋"/>
          <w:color w:val="auto"/>
          <w:sz w:val="32"/>
          <w:szCs w:val="32"/>
          <w:lang w:val="en-US" w:eastAsia="zh-CN"/>
        </w:rPr>
      </w:pPr>
    </w:p>
    <w:p>
      <w:pPr>
        <w:pStyle w:val="16"/>
        <w:pageBreakBefore w:val="0"/>
        <w:kinsoku/>
        <w:wordWrap/>
        <w:overflowPunct/>
        <w:topLinePunct w:val="0"/>
        <w:autoSpaceDE/>
        <w:autoSpaceDN/>
        <w:bidi w:val="0"/>
        <w:adjustRightInd/>
        <w:snapToGrid/>
        <w:spacing w:line="530" w:lineRule="exact"/>
        <w:ind w:left="0" w:leftChars="0" w:firstLine="0" w:firstLineChars="0"/>
        <w:jc w:val="both"/>
        <w:textAlignment w:val="auto"/>
        <w:rPr>
          <w:rFonts w:hint="eastAsia" w:ascii="仿宋" w:hAnsi="仿宋" w:eastAsia="仿宋" w:cs="仿宋"/>
          <w:color w:val="auto"/>
          <w:sz w:val="32"/>
          <w:szCs w:val="32"/>
          <w:lang w:val="en-US" w:eastAsia="zh-CN"/>
        </w:rPr>
      </w:pPr>
    </w:p>
    <w:p>
      <w:pPr>
        <w:pStyle w:val="16"/>
        <w:pageBreakBefore w:val="0"/>
        <w:kinsoku/>
        <w:wordWrap/>
        <w:overflowPunct/>
        <w:topLinePunct w:val="0"/>
        <w:autoSpaceDE/>
        <w:autoSpaceDN/>
        <w:bidi w:val="0"/>
        <w:adjustRightInd/>
        <w:snapToGrid/>
        <w:spacing w:line="530" w:lineRule="exact"/>
        <w:ind w:firstLine="500"/>
        <w:jc w:val="center"/>
        <w:textAlignment w:val="auto"/>
        <w:rPr>
          <w:rFonts w:hint="eastAsia" w:ascii="仿宋" w:hAnsi="仿宋" w:eastAsia="仿宋" w:cs="仿宋"/>
          <w:color w:val="auto"/>
          <w:sz w:val="32"/>
          <w:szCs w:val="32"/>
          <w:lang w:val="en-US" w:eastAsia="zh-CN"/>
        </w:rPr>
      </w:pPr>
    </w:p>
    <w:p>
      <w:pPr>
        <w:pStyle w:val="16"/>
        <w:pageBreakBefore w:val="0"/>
        <w:kinsoku/>
        <w:wordWrap/>
        <w:overflowPunct/>
        <w:topLinePunct w:val="0"/>
        <w:autoSpaceDE/>
        <w:autoSpaceDN/>
        <w:bidi w:val="0"/>
        <w:adjustRightInd/>
        <w:snapToGrid/>
        <w:spacing w:line="530" w:lineRule="exact"/>
        <w:ind w:firstLine="50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项目名称：600T稳定土搅拌站</w:t>
      </w:r>
    </w:p>
    <w:p>
      <w:pPr>
        <w:pStyle w:val="16"/>
        <w:pageBreakBefore w:val="0"/>
        <w:kinsoku/>
        <w:wordWrap/>
        <w:overflowPunct/>
        <w:topLinePunct w:val="0"/>
        <w:autoSpaceDE/>
        <w:autoSpaceDN/>
        <w:bidi w:val="0"/>
        <w:adjustRightInd/>
        <w:snapToGrid/>
        <w:spacing w:line="530" w:lineRule="exact"/>
        <w:ind w:firstLine="500"/>
        <w:jc w:val="left"/>
        <w:textAlignment w:val="auto"/>
        <w:rPr>
          <w:rFonts w:hint="eastAsia" w:ascii="仿宋" w:hAnsi="仿宋" w:eastAsia="仿宋" w:cs="仿宋"/>
          <w:b/>
          <w:bCs/>
          <w:color w:val="auto"/>
          <w:sz w:val="32"/>
          <w:szCs w:val="32"/>
          <w:lang w:val="en-US" w:eastAsia="zh-CN"/>
        </w:rPr>
      </w:pPr>
    </w:p>
    <w:p>
      <w:pPr>
        <w:pStyle w:val="16"/>
        <w:pageBreakBefore w:val="0"/>
        <w:kinsoku/>
        <w:wordWrap/>
        <w:overflowPunct/>
        <w:topLinePunct w:val="0"/>
        <w:autoSpaceDE/>
        <w:autoSpaceDN/>
        <w:bidi w:val="0"/>
        <w:adjustRightInd/>
        <w:snapToGrid/>
        <w:spacing w:line="530" w:lineRule="exact"/>
        <w:ind w:firstLine="500"/>
        <w:jc w:val="left"/>
        <w:textAlignment w:val="auto"/>
        <w:rPr>
          <w:rFonts w:hint="eastAsia" w:ascii="仿宋" w:hAnsi="仿宋" w:eastAsia="仿宋" w:cs="仿宋"/>
          <w:b/>
          <w:bCs/>
          <w:color w:val="auto"/>
          <w:sz w:val="32"/>
          <w:szCs w:val="32"/>
          <w:lang w:val="en-US" w:eastAsia="zh-CN"/>
        </w:rPr>
      </w:pPr>
      <w:r>
        <w:rPr>
          <w:rFonts w:hint="eastAsia" w:ascii="仿宋" w:hAnsi="仿宋" w:eastAsia="仿宋" w:cs="仿宋"/>
          <w:b/>
          <w:bCs/>
          <w:color w:val="auto"/>
          <w:sz w:val="32"/>
          <w:szCs w:val="32"/>
          <w:lang w:val="en-US" w:eastAsia="zh-CN"/>
        </w:rPr>
        <w:t>公司名称（盖章）：</w:t>
      </w:r>
    </w:p>
    <w:p>
      <w:pPr>
        <w:pStyle w:val="16"/>
        <w:pageBreakBefore w:val="0"/>
        <w:kinsoku/>
        <w:wordWrap/>
        <w:overflowPunct/>
        <w:topLinePunct w:val="0"/>
        <w:autoSpaceDE/>
        <w:autoSpaceDN/>
        <w:bidi w:val="0"/>
        <w:adjustRightInd/>
        <w:snapToGrid/>
        <w:spacing w:line="530" w:lineRule="exact"/>
        <w:ind w:firstLine="500"/>
        <w:jc w:val="left"/>
        <w:textAlignment w:val="auto"/>
        <w:rPr>
          <w:rFonts w:hint="eastAsia" w:ascii="仿宋" w:hAnsi="仿宋" w:eastAsia="仿宋" w:cs="仿宋"/>
          <w:b/>
          <w:bCs/>
          <w:color w:val="auto"/>
          <w:sz w:val="32"/>
          <w:szCs w:val="32"/>
          <w:lang w:val="en-US" w:eastAsia="zh-CN"/>
        </w:rPr>
      </w:pPr>
    </w:p>
    <w:p>
      <w:pPr>
        <w:pStyle w:val="16"/>
        <w:pageBreakBefore w:val="0"/>
        <w:kinsoku/>
        <w:wordWrap/>
        <w:overflowPunct/>
        <w:topLinePunct w:val="0"/>
        <w:autoSpaceDE/>
        <w:autoSpaceDN/>
        <w:bidi w:val="0"/>
        <w:adjustRightInd/>
        <w:snapToGrid/>
        <w:spacing w:line="530" w:lineRule="exact"/>
        <w:ind w:firstLine="500"/>
        <w:jc w:val="left"/>
        <w:textAlignment w:val="auto"/>
        <w:rPr>
          <w:rFonts w:hint="eastAsia" w:ascii="仿宋" w:hAnsi="仿宋" w:eastAsia="仿宋" w:cs="仿宋"/>
          <w:b/>
          <w:bCs/>
          <w:color w:val="auto"/>
          <w:sz w:val="32"/>
          <w:szCs w:val="32"/>
          <w:lang w:val="en-US" w:eastAsia="zh-CN"/>
        </w:rPr>
        <w:sectPr>
          <w:headerReference r:id="rId3" w:type="default"/>
          <w:footerReference r:id="rId4" w:type="default"/>
          <w:pgSz w:w="11906" w:h="16838"/>
          <w:pgMar w:top="1440" w:right="1800" w:bottom="1440" w:left="1800" w:header="851" w:footer="992" w:gutter="0"/>
          <w:pgNumType w:fmt="decimal" w:start="1"/>
          <w:cols w:space="720" w:num="1"/>
          <w:docGrid w:type="lines" w:linePitch="312" w:charSpace="0"/>
        </w:sectPr>
      </w:pPr>
      <w:r>
        <w:rPr>
          <w:rFonts w:hint="eastAsia" w:ascii="仿宋" w:hAnsi="仿宋" w:eastAsia="仿宋" w:cs="仿宋"/>
          <w:b/>
          <w:bCs/>
          <w:color w:val="auto"/>
          <w:sz w:val="32"/>
          <w:szCs w:val="32"/>
          <w:lang w:val="en-US" w:eastAsia="zh-CN"/>
        </w:rPr>
        <w:t>日期：    年 月 日</w:t>
      </w:r>
    </w:p>
    <w:p>
      <w:pPr>
        <w:bidi w:val="0"/>
        <w:rPr>
          <w:rStyle w:val="13"/>
          <w:rFonts w:hint="eastAsia" w:ascii="仿宋" w:hAnsi="仿宋" w:eastAsia="仿宋" w:cs="仿宋"/>
          <w:b/>
          <w:bCs/>
          <w:i w:val="0"/>
          <w:iCs w:val="0"/>
          <w:caps w:val="0"/>
          <w:color w:val="212529"/>
          <w:spacing w:val="0"/>
          <w:sz w:val="32"/>
          <w:szCs w:val="32"/>
          <w:shd w:val="clear" w:color="auto" w:fill="FFFFFF"/>
          <w:lang w:val="en-US" w:eastAsia="zh-CN"/>
        </w:rPr>
      </w:pPr>
    </w:p>
    <w:p>
      <w:pPr>
        <w:numPr>
          <w:ilvl w:val="0"/>
          <w:numId w:val="1"/>
        </w:numPr>
        <w:bidi w:val="0"/>
        <w:jc w:val="center"/>
        <w:rPr>
          <w:rFonts w:hint="eastAsia"/>
          <w:b/>
          <w:bCs/>
          <w:sz w:val="30"/>
          <w:szCs w:val="30"/>
          <w:lang w:val="en-US" w:eastAsia="zh-CN"/>
        </w:rPr>
      </w:pPr>
      <w:r>
        <w:rPr>
          <w:rFonts w:hint="eastAsia"/>
          <w:b/>
          <w:bCs/>
          <w:sz w:val="30"/>
          <w:szCs w:val="30"/>
          <w:lang w:val="en-US" w:eastAsia="zh-CN"/>
        </w:rPr>
        <w:t>报价单</w:t>
      </w:r>
    </w:p>
    <w:p>
      <w:pPr>
        <w:pStyle w:val="2"/>
        <w:rPr>
          <w:rFonts w:hint="eastAsia"/>
          <w:lang w:val="en-US" w:eastAsia="zh-CN"/>
        </w:rPr>
      </w:pPr>
    </w:p>
    <w:p>
      <w:pPr>
        <w:pStyle w:val="2"/>
        <w:ind w:left="0" w:leftChars="0" w:firstLine="240" w:firstLineChars="1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项目名称：600T稳定土搅拌站</w:t>
      </w:r>
    </w:p>
    <w:p>
      <w:pPr>
        <w:pStyle w:val="2"/>
        <w:ind w:left="0" w:leftChars="0" w:firstLine="240" w:firstLineChars="1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公司名称（公章）：                      联系人：                联系电话：                日期：</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1700"/>
        <w:gridCol w:w="2225"/>
        <w:gridCol w:w="1943"/>
        <w:gridCol w:w="2647"/>
        <w:gridCol w:w="1662"/>
        <w:gridCol w:w="27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06" w:hRule="atLeast"/>
          <w:jc w:val="center"/>
        </w:trPr>
        <w:tc>
          <w:tcPr>
            <w:tcW w:w="77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序号</w:t>
            </w:r>
          </w:p>
        </w:tc>
        <w:tc>
          <w:tcPr>
            <w:tcW w:w="1700"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名称</w:t>
            </w:r>
          </w:p>
        </w:tc>
        <w:tc>
          <w:tcPr>
            <w:tcW w:w="2225"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质量</w:t>
            </w:r>
          </w:p>
        </w:tc>
        <w:tc>
          <w:tcPr>
            <w:tcW w:w="1943"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数量（万吨）</w:t>
            </w:r>
          </w:p>
        </w:tc>
        <w:tc>
          <w:tcPr>
            <w:tcW w:w="2647"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响应单价（元/吨）</w:t>
            </w:r>
          </w:p>
        </w:tc>
        <w:tc>
          <w:tcPr>
            <w:tcW w:w="1662"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小计（元）</w:t>
            </w:r>
          </w:p>
        </w:tc>
        <w:tc>
          <w:tcPr>
            <w:tcW w:w="278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77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170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生产劳务服务</w:t>
            </w:r>
          </w:p>
        </w:tc>
        <w:tc>
          <w:tcPr>
            <w:tcW w:w="2225"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符合采购人需求</w:t>
            </w:r>
          </w:p>
        </w:tc>
        <w:tc>
          <w:tcPr>
            <w:tcW w:w="1943" w:type="dxa"/>
            <w:noWrap w:val="0"/>
            <w:vAlign w:val="center"/>
          </w:tcPr>
          <w:p>
            <w:pPr>
              <w:pStyle w:val="2"/>
              <w:spacing w:line="360" w:lineRule="auto"/>
              <w:ind w:left="0" w:leftChars="0" w:firstLine="240" w:firstLineChars="100"/>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0-10</w:t>
            </w:r>
          </w:p>
        </w:tc>
        <w:tc>
          <w:tcPr>
            <w:tcW w:w="2647"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1662"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2788"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最终以实际数量为准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 w:hRule="atLeast"/>
          <w:jc w:val="center"/>
        </w:trPr>
        <w:tc>
          <w:tcPr>
            <w:tcW w:w="77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170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生产劳务服务</w:t>
            </w:r>
          </w:p>
        </w:tc>
        <w:tc>
          <w:tcPr>
            <w:tcW w:w="2225"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符合采购人需求</w:t>
            </w:r>
          </w:p>
        </w:tc>
        <w:tc>
          <w:tcPr>
            <w:tcW w:w="1943" w:type="dxa"/>
            <w:noWrap w:val="0"/>
            <w:vAlign w:val="center"/>
          </w:tcPr>
          <w:p>
            <w:pPr>
              <w:pStyle w:val="2"/>
              <w:spacing w:line="360" w:lineRule="auto"/>
              <w:ind w:left="0" w:leftChars="0" w:firstLine="240" w:firstLineChars="100"/>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10-20</w:t>
            </w:r>
          </w:p>
        </w:tc>
        <w:tc>
          <w:tcPr>
            <w:tcW w:w="2647"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1662"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2788"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bookmarkStart w:id="0" w:name="OLE_LINK2"/>
            <w:r>
              <w:rPr>
                <w:rFonts w:hint="eastAsia" w:ascii="仿宋" w:hAnsi="仿宋" w:eastAsia="仿宋" w:cs="仿宋"/>
                <w:color w:val="000000"/>
                <w:sz w:val="24"/>
                <w:szCs w:val="24"/>
                <w:lang w:val="en-US" w:eastAsia="zh-CN"/>
              </w:rPr>
              <w:t>最终以实际数量为准</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 w:hRule="atLeast"/>
          <w:jc w:val="center"/>
        </w:trPr>
        <w:tc>
          <w:tcPr>
            <w:tcW w:w="77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170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生产劳务服务</w:t>
            </w:r>
          </w:p>
        </w:tc>
        <w:tc>
          <w:tcPr>
            <w:tcW w:w="2225"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符合采购人需求</w:t>
            </w:r>
          </w:p>
        </w:tc>
        <w:tc>
          <w:tcPr>
            <w:tcW w:w="1943" w:type="dxa"/>
            <w:noWrap w:val="0"/>
            <w:vAlign w:val="center"/>
          </w:tcPr>
          <w:p>
            <w:pPr>
              <w:pStyle w:val="2"/>
              <w:tabs>
                <w:tab w:val="left" w:pos="387"/>
              </w:tabs>
              <w:spacing w:line="360" w:lineRule="auto"/>
              <w:ind w:left="0" w:leftChars="0" w:firstLine="240" w:firstLineChars="100"/>
              <w:jc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20-30</w:t>
            </w:r>
          </w:p>
        </w:tc>
        <w:tc>
          <w:tcPr>
            <w:tcW w:w="2647"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1662"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2788"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最终以实际数量为准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43" w:type="dxa"/>
            <w:gridSpan w:val="7"/>
            <w:noWrap w:val="0"/>
            <w:vAlign w:val="top"/>
          </w:tcPr>
          <w:p>
            <w:pPr>
              <w:pStyle w:val="2"/>
              <w:ind w:left="0" w:leftChars="0" w:firstLine="0" w:firstLineChars="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合计总金额（含税）：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43" w:type="dxa"/>
            <w:gridSpan w:val="7"/>
            <w:noWrap w:val="0"/>
            <w:vAlign w:val="top"/>
          </w:tcPr>
          <w:p>
            <w:pPr>
              <w:pStyle w:val="2"/>
              <w:ind w:left="0" w:leftChars="0" w:firstLine="0" w:firstLineChars="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一、提供增值税专用发票。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743" w:type="dxa"/>
            <w:gridSpan w:val="7"/>
            <w:noWrap w:val="0"/>
            <w:vAlign w:val="top"/>
          </w:tcPr>
          <w:p>
            <w:pPr>
              <w:pStyle w:val="2"/>
              <w:ind w:left="0" w:leftChars="0" w:firstLine="0" w:firstLineChars="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二、付款方式：按月结算，不计利息。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743" w:type="dxa"/>
            <w:gridSpan w:val="7"/>
            <w:noWrap w:val="0"/>
            <w:vAlign w:val="top"/>
          </w:tcPr>
          <w:p>
            <w:pPr>
              <w:pStyle w:val="2"/>
              <w:ind w:left="0" w:leftChars="0" w:firstLine="0" w:firstLineChars="0"/>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三、其他说明事项：</w:t>
            </w:r>
            <w:r>
              <w:rPr>
                <w:rFonts w:hint="eastAsia" w:ascii="仿宋" w:hAnsi="仿宋" w:eastAsia="仿宋" w:cs="仿宋"/>
                <w:color w:val="000000"/>
                <w:sz w:val="24"/>
                <w:szCs w:val="24"/>
                <w:lang w:val="en-US" w:eastAsia="zh-CN"/>
              </w:rPr>
              <w:t>本次报价含水稳料生产水费、电费、人工成本费；装车、水稳原料堆场起堆服务；场内、进出场道路除尘抑尘、浮砂清扫、机械设备日常检修费用、油费、作业人员保险费（必须购买全险）、实行全过程安全质量生产及环境保护措施服务等一切费用。</w:t>
            </w:r>
          </w:p>
        </w:tc>
      </w:tr>
    </w:tbl>
    <w:p>
      <w:pPr>
        <w:bidi w:val="0"/>
        <w:rPr>
          <w:rFonts w:hint="eastAsia"/>
          <w:lang w:val="en-US" w:eastAsia="zh-CN"/>
        </w:rPr>
      </w:pPr>
    </w:p>
    <w:p>
      <w:pPr>
        <w:pStyle w:val="2"/>
        <w:rPr>
          <w:rFonts w:hint="eastAsia"/>
          <w:lang w:val="en-US" w:eastAsia="zh-CN"/>
        </w:rPr>
      </w:pPr>
    </w:p>
    <w:p>
      <w:pPr>
        <w:rPr>
          <w:rFonts w:hint="eastAsia"/>
          <w:lang w:val="en-US" w:eastAsia="zh-CN"/>
        </w:rPr>
      </w:pPr>
    </w:p>
    <w:p>
      <w:pPr>
        <w:numPr>
          <w:ilvl w:val="0"/>
          <w:numId w:val="1"/>
        </w:numPr>
        <w:bidi w:val="0"/>
        <w:jc w:val="center"/>
        <w:rPr>
          <w:rFonts w:hint="eastAsia"/>
          <w:b/>
          <w:bCs/>
          <w:sz w:val="30"/>
          <w:szCs w:val="30"/>
          <w:lang w:val="en-US" w:eastAsia="zh-CN"/>
        </w:rPr>
      </w:pPr>
      <w:r>
        <w:rPr>
          <w:rFonts w:hint="eastAsia"/>
          <w:b/>
          <w:bCs/>
          <w:sz w:val="30"/>
          <w:szCs w:val="30"/>
          <w:lang w:val="en-US" w:eastAsia="zh-CN"/>
        </w:rPr>
        <w:t>报价单</w:t>
      </w:r>
    </w:p>
    <w:p>
      <w:pPr>
        <w:pStyle w:val="2"/>
        <w:rPr>
          <w:rFonts w:hint="eastAsia"/>
          <w:lang w:val="en-US" w:eastAsia="zh-CN"/>
        </w:rPr>
      </w:pPr>
    </w:p>
    <w:p>
      <w:pPr>
        <w:pStyle w:val="2"/>
        <w:ind w:left="0" w:leftChars="0" w:firstLine="240" w:firstLineChars="1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项目名称：600T稳定土搅拌站</w:t>
      </w:r>
    </w:p>
    <w:p>
      <w:pPr>
        <w:pStyle w:val="2"/>
        <w:ind w:left="0" w:leftChars="0" w:firstLine="240" w:firstLineChars="10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公司名称（公章）：                      联系人：                联系电话：                日期：</w:t>
      </w:r>
    </w:p>
    <w:tbl>
      <w:tblPr>
        <w:tblStyle w:val="1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2700"/>
        <w:gridCol w:w="2115"/>
        <w:gridCol w:w="1560"/>
        <w:gridCol w:w="2220"/>
        <w:gridCol w:w="1545"/>
        <w:gridCol w:w="25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86" w:hRule="atLeast"/>
          <w:jc w:val="center"/>
        </w:trPr>
        <w:tc>
          <w:tcPr>
            <w:tcW w:w="84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序号</w:t>
            </w:r>
          </w:p>
        </w:tc>
        <w:tc>
          <w:tcPr>
            <w:tcW w:w="2700"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名称</w:t>
            </w:r>
          </w:p>
        </w:tc>
        <w:tc>
          <w:tcPr>
            <w:tcW w:w="2115"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质量</w:t>
            </w:r>
          </w:p>
        </w:tc>
        <w:tc>
          <w:tcPr>
            <w:tcW w:w="1560"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数量（万吨）</w:t>
            </w:r>
          </w:p>
        </w:tc>
        <w:tc>
          <w:tcPr>
            <w:tcW w:w="2220"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响应单价（元/吨）</w:t>
            </w:r>
          </w:p>
        </w:tc>
        <w:tc>
          <w:tcPr>
            <w:tcW w:w="1545"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小计（元）</w:t>
            </w:r>
          </w:p>
        </w:tc>
        <w:tc>
          <w:tcPr>
            <w:tcW w:w="2594"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jc w:val="center"/>
        </w:trPr>
        <w:tc>
          <w:tcPr>
            <w:tcW w:w="84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p>
        </w:tc>
        <w:tc>
          <w:tcPr>
            <w:tcW w:w="270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运输、摊铺劳务服务</w:t>
            </w:r>
          </w:p>
        </w:tc>
        <w:tc>
          <w:tcPr>
            <w:tcW w:w="2115"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符合采购人需求</w:t>
            </w:r>
          </w:p>
        </w:tc>
        <w:tc>
          <w:tcPr>
            <w:tcW w:w="1560" w:type="dxa"/>
            <w:noWrap w:val="0"/>
            <w:vAlign w:val="center"/>
          </w:tcPr>
          <w:p>
            <w:pPr>
              <w:pStyle w:val="2"/>
              <w:spacing w:line="360" w:lineRule="auto"/>
              <w:ind w:left="0" w:leftChars="0" w:firstLine="480" w:firstLineChars="200"/>
              <w:jc w:val="both"/>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0-10</w:t>
            </w:r>
          </w:p>
        </w:tc>
        <w:tc>
          <w:tcPr>
            <w:tcW w:w="222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1545"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2594"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最终以实际数量为准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 w:hRule="atLeast"/>
          <w:jc w:val="center"/>
        </w:trPr>
        <w:tc>
          <w:tcPr>
            <w:tcW w:w="84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p>
        </w:tc>
        <w:tc>
          <w:tcPr>
            <w:tcW w:w="270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运输、摊铺劳务服务</w:t>
            </w:r>
          </w:p>
        </w:tc>
        <w:tc>
          <w:tcPr>
            <w:tcW w:w="2115"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符合采购人需求</w:t>
            </w:r>
          </w:p>
        </w:tc>
        <w:tc>
          <w:tcPr>
            <w:tcW w:w="1560" w:type="dxa"/>
            <w:noWrap w:val="0"/>
            <w:vAlign w:val="center"/>
          </w:tcPr>
          <w:p>
            <w:pPr>
              <w:pStyle w:val="2"/>
              <w:spacing w:line="360" w:lineRule="auto"/>
              <w:ind w:left="0" w:leftChars="0" w:firstLine="480" w:firstLineChars="200"/>
              <w:jc w:val="both"/>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10-20</w:t>
            </w:r>
          </w:p>
        </w:tc>
        <w:tc>
          <w:tcPr>
            <w:tcW w:w="222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1545"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2594"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最终以实际数量为准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67" w:hRule="atLeast"/>
          <w:jc w:val="center"/>
        </w:trPr>
        <w:tc>
          <w:tcPr>
            <w:tcW w:w="848"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3</w:t>
            </w:r>
          </w:p>
        </w:tc>
        <w:tc>
          <w:tcPr>
            <w:tcW w:w="270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运输、摊铺劳务服务</w:t>
            </w:r>
          </w:p>
        </w:tc>
        <w:tc>
          <w:tcPr>
            <w:tcW w:w="2115"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符合采购人需求</w:t>
            </w:r>
          </w:p>
        </w:tc>
        <w:tc>
          <w:tcPr>
            <w:tcW w:w="1560" w:type="dxa"/>
            <w:noWrap w:val="0"/>
            <w:vAlign w:val="center"/>
          </w:tcPr>
          <w:p>
            <w:pPr>
              <w:pStyle w:val="2"/>
              <w:tabs>
                <w:tab w:val="left" w:pos="387"/>
              </w:tabs>
              <w:spacing w:line="360" w:lineRule="auto"/>
              <w:ind w:left="0" w:leftChars="0" w:firstLine="480" w:firstLineChars="200"/>
              <w:jc w:val="both"/>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20-30</w:t>
            </w:r>
          </w:p>
        </w:tc>
        <w:tc>
          <w:tcPr>
            <w:tcW w:w="2220"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1545" w:type="dxa"/>
            <w:noWrap w:val="0"/>
            <w:vAlign w:val="top"/>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p>
        </w:tc>
        <w:tc>
          <w:tcPr>
            <w:tcW w:w="2594" w:type="dxa"/>
            <w:noWrap w:val="0"/>
            <w:vAlign w:val="center"/>
          </w:tcPr>
          <w:p>
            <w:pPr>
              <w:pStyle w:val="2"/>
              <w:spacing w:line="360" w:lineRule="auto"/>
              <w:ind w:left="0" w:leftChars="0" w:firstLine="0" w:firstLineChars="0"/>
              <w:jc w:val="center"/>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最终以实际数量为准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2" w:type="dxa"/>
            <w:gridSpan w:val="7"/>
            <w:noWrap w:val="0"/>
            <w:vAlign w:val="top"/>
          </w:tcPr>
          <w:p>
            <w:pPr>
              <w:pStyle w:val="2"/>
              <w:ind w:left="0" w:leftChars="0" w:firstLine="0" w:firstLineChars="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合计总金额（含税）：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2" w:type="dxa"/>
            <w:gridSpan w:val="7"/>
            <w:noWrap w:val="0"/>
            <w:vAlign w:val="top"/>
          </w:tcPr>
          <w:p>
            <w:pPr>
              <w:pStyle w:val="2"/>
              <w:ind w:left="0" w:leftChars="0" w:firstLine="0" w:firstLineChars="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 xml:space="preserve">一、提供增值税专用发票。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582" w:type="dxa"/>
            <w:gridSpan w:val="7"/>
            <w:noWrap w:val="0"/>
            <w:vAlign w:val="top"/>
          </w:tcPr>
          <w:p>
            <w:pPr>
              <w:pStyle w:val="2"/>
              <w:ind w:left="0" w:leftChars="0" w:firstLine="0" w:firstLineChars="0"/>
              <w:rPr>
                <w:rFonts w:hint="eastAsia"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二、付款方式：按月结算，不计利息。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3582" w:type="dxa"/>
            <w:gridSpan w:val="7"/>
            <w:noWrap w:val="0"/>
            <w:vAlign w:val="top"/>
          </w:tcPr>
          <w:p>
            <w:pPr>
              <w:pStyle w:val="2"/>
              <w:ind w:left="0" w:leftChars="0" w:firstLine="0" w:firstLineChars="0"/>
              <w:rPr>
                <w:rFonts w:hint="eastAsia" w:ascii="仿宋" w:hAnsi="仿宋" w:eastAsia="仿宋" w:cs="仿宋"/>
                <w:kern w:val="2"/>
                <w:sz w:val="24"/>
                <w:szCs w:val="24"/>
                <w:lang w:val="en-US" w:eastAsia="zh-CN" w:bidi="ar-SA"/>
              </w:rPr>
            </w:pPr>
            <w:r>
              <w:rPr>
                <w:rFonts w:hint="eastAsia" w:ascii="仿宋" w:hAnsi="仿宋" w:eastAsia="仿宋" w:cs="仿宋"/>
                <w:sz w:val="24"/>
                <w:szCs w:val="24"/>
                <w:lang w:val="en-US" w:eastAsia="zh-CN"/>
              </w:rPr>
              <w:t>三、其他说明事项：</w:t>
            </w:r>
            <w:r>
              <w:rPr>
                <w:rFonts w:hint="eastAsia" w:ascii="仿宋" w:hAnsi="仿宋" w:eastAsia="仿宋" w:cs="仿宋"/>
                <w:color w:val="000000"/>
                <w:sz w:val="24"/>
                <w:szCs w:val="24"/>
                <w:lang w:val="en-US" w:eastAsia="zh-CN"/>
              </w:rPr>
              <w:t>本次报价含水稳料运输、摊铺、养护、人工成本费用等一切费用。</w:t>
            </w:r>
          </w:p>
        </w:tc>
      </w:tr>
    </w:tbl>
    <w:p>
      <w:pPr>
        <w:pStyle w:val="2"/>
        <w:rPr>
          <w:rFonts w:hint="eastAsia"/>
          <w:lang w:val="en-US" w:eastAsia="zh-CN"/>
        </w:rPr>
      </w:pPr>
    </w:p>
    <w:p>
      <w:pPr>
        <w:rPr>
          <w:rFonts w:hint="eastAsia"/>
          <w:lang w:val="en-US" w:eastAsia="zh-CN"/>
        </w:rPr>
      </w:pPr>
    </w:p>
    <w:p>
      <w:pPr>
        <w:pStyle w:val="2"/>
        <w:rPr>
          <w:rFonts w:hint="eastAsia"/>
          <w:lang w:val="en-US" w:eastAsia="zh-CN"/>
        </w:rPr>
        <w:sectPr>
          <w:pgSz w:w="16838" w:h="11906" w:orient="landscape"/>
          <w:pgMar w:top="1800" w:right="1327" w:bottom="1746" w:left="1440" w:header="851" w:footer="992" w:gutter="0"/>
          <w:cols w:space="720" w:num="1"/>
          <w:docGrid w:type="lines" w:linePitch="312" w:charSpace="0"/>
        </w:sectPr>
      </w:pPr>
    </w:p>
    <w:p>
      <w:pPr>
        <w:pStyle w:val="6"/>
        <w:numPr>
          <w:ilvl w:val="0"/>
          <w:numId w:val="0"/>
        </w:numPr>
        <w:tabs>
          <w:tab w:val="left" w:pos="1380"/>
        </w:tabs>
        <w:spacing w:before="0" w:beforeAutospacing="0" w:after="0" w:afterAutospacing="0" w:line="360" w:lineRule="auto"/>
        <w:jc w:val="both"/>
        <w:rPr>
          <w:rFonts w:hint="eastAsia" w:ascii="仿宋" w:hAnsi="仿宋" w:eastAsia="仿宋" w:cs="仿宋"/>
          <w:i w:val="0"/>
          <w:iCs w:val="0"/>
          <w:caps w:val="0"/>
          <w:color w:val="212529"/>
          <w:spacing w:val="0"/>
          <w:kern w:val="0"/>
          <w:sz w:val="32"/>
          <w:szCs w:val="32"/>
          <w:shd w:val="clear" w:color="auto" w:fill="FFFFFF"/>
          <w:lang w:val="en-US" w:eastAsia="zh-CN" w:bidi="ar"/>
        </w:rPr>
      </w:pPr>
    </w:p>
    <w:p>
      <w:pPr>
        <w:pStyle w:val="6"/>
        <w:numPr>
          <w:ilvl w:val="0"/>
          <w:numId w:val="0"/>
        </w:numPr>
        <w:tabs>
          <w:tab w:val="left" w:pos="1380"/>
        </w:tabs>
        <w:spacing w:before="0" w:beforeAutospacing="0" w:after="0" w:afterAutospacing="0" w:line="360" w:lineRule="auto"/>
        <w:jc w:val="center"/>
        <w:rPr>
          <w:rFonts w:hint="eastAsia" w:ascii="仿宋" w:hAnsi="仿宋" w:eastAsia="仿宋" w:cs="仿宋"/>
          <w:i w:val="0"/>
          <w:iCs w:val="0"/>
          <w:caps w:val="0"/>
          <w:color w:val="212529"/>
          <w:spacing w:val="0"/>
          <w:kern w:val="0"/>
          <w:sz w:val="32"/>
          <w:szCs w:val="32"/>
          <w:shd w:val="clear" w:color="auto" w:fill="FFFFFF"/>
          <w:lang w:val="en-US" w:eastAsia="zh-CN" w:bidi="ar"/>
        </w:rPr>
      </w:pPr>
      <w:r>
        <w:rPr>
          <w:rFonts w:hint="eastAsia" w:ascii="仿宋" w:hAnsi="仿宋" w:eastAsia="仿宋" w:cs="仿宋"/>
          <w:i w:val="0"/>
          <w:iCs w:val="0"/>
          <w:caps w:val="0"/>
          <w:color w:val="212529"/>
          <w:spacing w:val="0"/>
          <w:kern w:val="0"/>
          <w:sz w:val="32"/>
          <w:szCs w:val="32"/>
          <w:shd w:val="clear" w:color="auto" w:fill="FFFFFF"/>
          <w:lang w:val="en-US" w:eastAsia="zh-CN" w:bidi="ar"/>
        </w:rPr>
        <w:t xml:space="preserve"> 3、营业执照</w:t>
      </w:r>
    </w:p>
    <w:p>
      <w:pPr>
        <w:numPr>
          <w:ilvl w:val="0"/>
          <w:numId w:val="0"/>
        </w:numPr>
        <w:rPr>
          <w:rFonts w:hint="eastAsia" w:ascii="仿宋" w:hAnsi="仿宋" w:eastAsia="仿宋" w:cs="仿宋"/>
          <w:sz w:val="32"/>
          <w:szCs w:val="32"/>
          <w:lang w:val="en-US" w:eastAsia="zh-CN"/>
        </w:rPr>
      </w:pPr>
    </w:p>
    <w:p>
      <w:pPr>
        <w:pStyle w:val="6"/>
        <w:tabs>
          <w:tab w:val="left" w:pos="1380"/>
        </w:tabs>
        <w:spacing w:before="0" w:beforeAutospacing="0" w:after="0" w:afterAutospacing="0" w:line="360" w:lineRule="auto"/>
        <w:rPr>
          <w:rFonts w:hint="eastAsia" w:ascii="仿宋" w:hAnsi="仿宋" w:eastAsia="仿宋" w:cs="仿宋"/>
          <w:b w:val="0"/>
          <w:bCs w:val="0"/>
          <w:kern w:val="2"/>
          <w:sz w:val="32"/>
          <w:szCs w:val="32"/>
        </w:rPr>
      </w:pPr>
    </w:p>
    <w:p>
      <w:pPr>
        <w:pStyle w:val="6"/>
        <w:tabs>
          <w:tab w:val="left" w:pos="1380"/>
        </w:tabs>
        <w:spacing w:before="0" w:beforeAutospacing="0" w:after="0" w:afterAutospacing="0" w:line="360" w:lineRule="auto"/>
        <w:rPr>
          <w:rFonts w:hint="eastAsia" w:ascii="仿宋" w:hAnsi="仿宋" w:eastAsia="仿宋" w:cs="仿宋"/>
          <w:b w:val="0"/>
          <w:bCs w:val="0"/>
          <w:kern w:val="2"/>
          <w:sz w:val="32"/>
          <w:szCs w:val="32"/>
        </w:rPr>
      </w:pPr>
    </w:p>
    <w:p>
      <w:pPr>
        <w:pStyle w:val="6"/>
        <w:tabs>
          <w:tab w:val="left" w:pos="1380"/>
        </w:tabs>
        <w:spacing w:before="0" w:beforeAutospacing="0" w:after="0" w:afterAutospacing="0" w:line="360" w:lineRule="auto"/>
        <w:rPr>
          <w:rFonts w:hint="eastAsia" w:ascii="仿宋" w:hAnsi="仿宋" w:eastAsia="仿宋" w:cs="仿宋"/>
          <w:b w:val="0"/>
          <w:bCs w:val="0"/>
          <w:kern w:val="2"/>
          <w:sz w:val="32"/>
          <w:szCs w:val="32"/>
        </w:rPr>
      </w:pPr>
    </w:p>
    <w:p>
      <w:pPr>
        <w:pStyle w:val="6"/>
        <w:tabs>
          <w:tab w:val="left" w:pos="1380"/>
        </w:tabs>
        <w:spacing w:before="0" w:beforeAutospacing="0" w:after="0" w:afterAutospacing="0" w:line="360" w:lineRule="auto"/>
        <w:rPr>
          <w:rFonts w:hint="eastAsia" w:ascii="仿宋" w:hAnsi="仿宋" w:eastAsia="仿宋" w:cs="仿宋"/>
          <w:b w:val="0"/>
          <w:bCs w:val="0"/>
          <w:kern w:val="2"/>
          <w:sz w:val="32"/>
          <w:szCs w:val="32"/>
        </w:rPr>
      </w:pPr>
    </w:p>
    <w:p>
      <w:pPr>
        <w:pStyle w:val="6"/>
        <w:tabs>
          <w:tab w:val="left" w:pos="1380"/>
        </w:tabs>
        <w:spacing w:before="0" w:beforeAutospacing="0" w:after="0" w:afterAutospacing="0" w:line="360" w:lineRule="auto"/>
        <w:rPr>
          <w:rFonts w:hint="eastAsia" w:ascii="仿宋" w:hAnsi="仿宋" w:eastAsia="仿宋" w:cs="仿宋"/>
          <w:b w:val="0"/>
          <w:bCs w:val="0"/>
          <w:kern w:val="2"/>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jc w:val="center"/>
        <w:rPr>
          <w:rFonts w:hint="eastAsia" w:ascii="仿宋" w:hAnsi="仿宋" w:eastAsia="仿宋" w:cs="仿宋"/>
          <w:sz w:val="32"/>
          <w:szCs w:val="32"/>
        </w:rPr>
      </w:pPr>
    </w:p>
    <w:p>
      <w:pPr>
        <w:jc w:val="both"/>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jc w:val="center"/>
        <w:rPr>
          <w:rFonts w:hint="eastAsia" w:ascii="仿宋" w:hAnsi="仿宋" w:eastAsia="仿宋" w:cs="仿宋"/>
          <w:sz w:val="32"/>
          <w:szCs w:val="32"/>
        </w:rPr>
      </w:pPr>
    </w:p>
    <w:p>
      <w:pPr>
        <w:pStyle w:val="2"/>
        <w:rPr>
          <w:rFonts w:hint="eastAsia" w:ascii="仿宋" w:hAnsi="仿宋" w:eastAsia="仿宋" w:cs="仿宋"/>
          <w:sz w:val="32"/>
          <w:szCs w:val="32"/>
        </w:rPr>
      </w:pPr>
    </w:p>
    <w:p>
      <w:pPr>
        <w:pStyle w:val="2"/>
        <w:ind w:left="0" w:leftChars="0" w:firstLine="0" w:firstLineChars="0"/>
        <w:rPr>
          <w:rFonts w:hint="eastAsia" w:ascii="仿宋" w:hAnsi="仿宋" w:eastAsia="仿宋" w:cs="仿宋"/>
          <w:sz w:val="32"/>
          <w:szCs w:val="32"/>
        </w:rPr>
      </w:pPr>
    </w:p>
    <w:p>
      <w:pPr>
        <w:rPr>
          <w:rFonts w:hint="eastAsia" w:ascii="仿宋" w:hAnsi="仿宋" w:eastAsia="仿宋" w:cs="仿宋"/>
          <w:i w:val="0"/>
          <w:iCs w:val="0"/>
          <w:caps w:val="0"/>
          <w:color w:val="212529"/>
          <w:spacing w:val="0"/>
          <w:kern w:val="0"/>
          <w:sz w:val="32"/>
          <w:szCs w:val="32"/>
          <w:shd w:val="clear" w:color="auto" w:fill="FFFFFF"/>
          <w:lang w:val="en-US" w:eastAsia="zh-CN" w:bidi="ar"/>
        </w:rPr>
      </w:pPr>
    </w:p>
    <w:p>
      <w:pPr>
        <w:rPr>
          <w:rFonts w:hint="eastAsia" w:ascii="仿宋" w:hAnsi="仿宋" w:eastAsia="仿宋" w:cs="仿宋"/>
          <w:i w:val="0"/>
          <w:iCs w:val="0"/>
          <w:caps w:val="0"/>
          <w:color w:val="212529"/>
          <w:spacing w:val="0"/>
          <w:kern w:val="0"/>
          <w:sz w:val="32"/>
          <w:szCs w:val="32"/>
          <w:shd w:val="clear" w:color="auto" w:fill="FFFFFF"/>
          <w:lang w:val="en-US" w:eastAsia="zh-CN" w:bidi="ar"/>
        </w:rPr>
      </w:pPr>
      <w:r>
        <w:rPr>
          <w:rFonts w:hint="eastAsia" w:ascii="仿宋" w:hAnsi="仿宋" w:eastAsia="仿宋" w:cs="仿宋"/>
          <w:i w:val="0"/>
          <w:iCs w:val="0"/>
          <w:caps w:val="0"/>
          <w:color w:val="212529"/>
          <w:spacing w:val="0"/>
          <w:kern w:val="0"/>
          <w:sz w:val="32"/>
          <w:szCs w:val="32"/>
          <w:shd w:val="clear" w:color="auto" w:fill="FFFFFF"/>
          <w:lang w:val="en-US" w:eastAsia="zh-CN" w:bidi="ar"/>
        </w:rPr>
        <w:t>说明：必须在有效期内。</w:t>
      </w:r>
    </w:p>
    <w:p>
      <w:pPr>
        <w:widowControl w:val="0"/>
        <w:numPr>
          <w:ilvl w:val="0"/>
          <w:numId w:val="0"/>
        </w:numPr>
        <w:jc w:val="center"/>
        <w:rPr>
          <w:rFonts w:hint="eastAsia" w:ascii="仿宋" w:hAnsi="仿宋" w:eastAsia="仿宋" w:cs="仿宋"/>
          <w:b/>
          <w:bCs/>
          <w:kern w:val="32"/>
          <w:sz w:val="32"/>
          <w:szCs w:val="32"/>
          <w:lang w:val="en-US" w:eastAsia="zh-CN" w:bidi="ar-SA"/>
        </w:rPr>
      </w:pPr>
    </w:p>
    <w:p>
      <w:pPr>
        <w:pStyle w:val="2"/>
        <w:rPr>
          <w:rFonts w:hint="eastAsia" w:ascii="仿宋" w:hAnsi="仿宋" w:eastAsia="仿宋" w:cs="仿宋"/>
          <w:b/>
          <w:bCs/>
          <w:kern w:val="32"/>
          <w:sz w:val="32"/>
          <w:szCs w:val="32"/>
          <w:lang w:val="en-US" w:eastAsia="zh-CN" w:bidi="ar-SA"/>
        </w:rPr>
      </w:pPr>
    </w:p>
    <w:p>
      <w:pPr>
        <w:pStyle w:val="2"/>
        <w:ind w:left="0" w:leftChars="0" w:firstLine="0" w:firstLineChars="0"/>
        <w:jc w:val="center"/>
        <w:rPr>
          <w:rFonts w:hint="eastAsia" w:ascii="仿宋" w:hAnsi="仿宋" w:eastAsia="仿宋" w:cs="仿宋"/>
          <w:b/>
          <w:bCs/>
          <w:kern w:val="32"/>
          <w:sz w:val="32"/>
          <w:szCs w:val="32"/>
          <w:lang w:val="en-US" w:eastAsia="zh-CN" w:bidi="ar-SA"/>
        </w:rPr>
      </w:pPr>
    </w:p>
    <w:p>
      <w:pPr>
        <w:pStyle w:val="2"/>
        <w:ind w:left="0" w:leftChars="0" w:firstLine="0" w:firstLineChars="0"/>
        <w:jc w:val="center"/>
        <w:rPr>
          <w:rFonts w:hint="eastAsia" w:ascii="仿宋" w:hAnsi="仿宋" w:eastAsia="仿宋" w:cs="仿宋"/>
          <w:b/>
          <w:bCs/>
          <w:kern w:val="32"/>
          <w:sz w:val="32"/>
          <w:szCs w:val="32"/>
          <w:lang w:val="en-US" w:eastAsia="zh-CN" w:bidi="ar-SA"/>
        </w:rPr>
        <w:sectPr>
          <w:footerReference r:id="rId5" w:type="default"/>
          <w:pgSz w:w="11906" w:h="16838"/>
          <w:pgMar w:top="1440" w:right="1800" w:bottom="1440" w:left="1800" w:header="851" w:footer="992" w:gutter="0"/>
          <w:pgNumType w:fmt="decimal"/>
          <w:cols w:space="720" w:num="1"/>
          <w:docGrid w:type="lines" w:linePitch="312" w:charSpace="0"/>
        </w:sectPr>
      </w:pPr>
      <w:r>
        <w:rPr>
          <w:rFonts w:hint="eastAsia" w:ascii="仿宋" w:hAnsi="仿宋" w:eastAsia="仿宋" w:cs="仿宋"/>
          <w:b/>
          <w:bCs/>
          <w:kern w:val="32"/>
          <w:sz w:val="32"/>
          <w:szCs w:val="32"/>
          <w:lang w:val="en-US" w:eastAsia="zh-CN" w:bidi="ar-SA"/>
        </w:rPr>
        <w:t>4、法人身份证复</w:t>
      </w:r>
    </w:p>
    <w:p>
      <w:pPr>
        <w:pStyle w:val="9"/>
        <w:spacing w:line="560" w:lineRule="exact"/>
        <w:jc w:val="center"/>
        <w:rPr>
          <w:rFonts w:hint="eastAsia" w:ascii="仿宋" w:hAnsi="仿宋" w:eastAsia="仿宋" w:cs="仿宋"/>
          <w:sz w:val="32"/>
          <w:szCs w:val="32"/>
        </w:rPr>
      </w:pPr>
      <w:bookmarkStart w:id="1" w:name="_Toc138837752"/>
      <w:bookmarkStart w:id="2" w:name="_Toc114046039"/>
      <w:bookmarkStart w:id="3" w:name="_Toc106888376"/>
      <w:r>
        <w:rPr>
          <w:rFonts w:hint="eastAsia" w:ascii="仿宋" w:hAnsi="仿宋" w:eastAsia="仿宋" w:cs="仿宋"/>
          <w:sz w:val="32"/>
          <w:szCs w:val="32"/>
          <w:lang w:val="en-US" w:eastAsia="zh-CN"/>
        </w:rPr>
        <w:t>5、</w:t>
      </w:r>
      <w:r>
        <w:rPr>
          <w:rFonts w:hint="eastAsia" w:ascii="仿宋" w:hAnsi="仿宋" w:eastAsia="仿宋" w:cs="仿宋"/>
          <w:sz w:val="32"/>
          <w:szCs w:val="32"/>
        </w:rPr>
        <w:t>基本资格条件承诺函（格式）</w:t>
      </w:r>
      <w:bookmarkEnd w:id="1"/>
      <w:bookmarkEnd w:id="2"/>
      <w:bookmarkEnd w:id="3"/>
    </w:p>
    <w:p>
      <w:pPr>
        <w:spacing w:line="560" w:lineRule="exact"/>
        <w:jc w:val="center"/>
        <w:rPr>
          <w:rFonts w:hint="eastAsia" w:ascii="仿宋" w:hAnsi="仿宋" w:eastAsia="仿宋" w:cs="仿宋"/>
          <w:sz w:val="32"/>
          <w:szCs w:val="32"/>
        </w:rPr>
      </w:pPr>
    </w:p>
    <w:p>
      <w:pPr>
        <w:spacing w:line="560" w:lineRule="exact"/>
        <w:rPr>
          <w:rFonts w:hint="eastAsia" w:ascii="仿宋" w:hAnsi="仿宋" w:eastAsia="仿宋" w:cs="仿宋"/>
          <w:sz w:val="32"/>
          <w:szCs w:val="32"/>
          <w:lang w:eastAsia="zh-CN"/>
        </w:rPr>
      </w:pPr>
      <w:r>
        <w:rPr>
          <w:rFonts w:hint="eastAsia" w:ascii="仿宋" w:hAnsi="仿宋" w:eastAsia="仿宋" w:cs="仿宋"/>
          <w:sz w:val="32"/>
          <w:szCs w:val="32"/>
        </w:rPr>
        <w:t>致 ：</w:t>
      </w:r>
      <w:r>
        <w:rPr>
          <w:rFonts w:hint="eastAsia" w:ascii="仿宋" w:hAnsi="仿宋" w:eastAsia="仿宋" w:cs="仿宋"/>
          <w:sz w:val="32"/>
          <w:szCs w:val="32"/>
          <w:lang w:val="en-US" w:eastAsia="zh-CN"/>
        </w:rPr>
        <w:t>会昌县正源建设有限责任公司</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u w:val="single"/>
        </w:rPr>
        <w:t>（</w:t>
      </w:r>
      <w:r>
        <w:rPr>
          <w:rFonts w:hint="eastAsia" w:ascii="仿宋" w:hAnsi="仿宋" w:eastAsia="仿宋" w:cs="仿宋"/>
          <w:sz w:val="32"/>
          <w:szCs w:val="32"/>
          <w:u w:val="single"/>
          <w:lang w:val="en-US" w:eastAsia="zh-CN"/>
        </w:rPr>
        <w:t>报价公司名称</w:t>
      </w:r>
      <w:r>
        <w:rPr>
          <w:rFonts w:hint="eastAsia" w:ascii="仿宋" w:hAnsi="仿宋" w:eastAsia="仿宋" w:cs="仿宋"/>
          <w:sz w:val="32"/>
          <w:szCs w:val="32"/>
          <w:u w:val="single"/>
        </w:rPr>
        <w:t xml:space="preserve">）                </w:t>
      </w:r>
      <w:r>
        <w:rPr>
          <w:rFonts w:hint="eastAsia" w:ascii="仿宋" w:hAnsi="仿宋" w:eastAsia="仿宋" w:cs="仿宋"/>
          <w:sz w:val="32"/>
          <w:szCs w:val="32"/>
        </w:rPr>
        <w:t>郑重承诺：</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1.我方具有良好的商业信誉和健全的财务会计制度，具有履行合同所必需的设备和专业技术能力，具有依法缴纳税收和社会保障资金的良好记录，参加本项目采购活动前三年内无重大违法活动记录。</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2.我方未列入在信用中国网站（www.creditchina.gov.cn）“失信被执行人”、“重大税收违法案件当事人名单”中，也未列入中国政府采购网（www.ccgp.gov.cn）“政府采购严重违法失信行为记录名单”中。</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我方对以上承诺负全部法律责任。</w:t>
      </w:r>
    </w:p>
    <w:p>
      <w:pPr>
        <w:spacing w:line="56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特此承诺。</w:t>
      </w:r>
    </w:p>
    <w:p>
      <w:pPr>
        <w:spacing w:line="560" w:lineRule="exact"/>
        <w:jc w:val="right"/>
        <w:rPr>
          <w:rFonts w:hint="eastAsia" w:ascii="仿宋" w:hAnsi="仿宋" w:eastAsia="仿宋" w:cs="仿宋"/>
          <w:sz w:val="32"/>
          <w:szCs w:val="32"/>
        </w:rPr>
      </w:pPr>
    </w:p>
    <w:p>
      <w:pPr>
        <w:spacing w:line="560" w:lineRule="exact"/>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spacing w:line="560" w:lineRule="exact"/>
        <w:jc w:val="center"/>
        <w:rPr>
          <w:rFonts w:hint="eastAsia" w:ascii="仿宋" w:hAnsi="仿宋" w:eastAsia="仿宋" w:cs="仿宋"/>
          <w:sz w:val="32"/>
          <w:szCs w:val="32"/>
        </w:r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报价公司名称（公章）</w:t>
      </w:r>
    </w:p>
    <w:p>
      <w:pPr>
        <w:spacing w:line="560" w:lineRule="exact"/>
        <w:jc w:val="center"/>
        <w:rPr>
          <w:rFonts w:hint="eastAsia" w:ascii="仿宋" w:hAnsi="仿宋" w:eastAsia="仿宋" w:cs="仿宋"/>
          <w:sz w:val="32"/>
          <w:szCs w:val="32"/>
        </w:rPr>
        <w:sectPr>
          <w:footerReference r:id="rId6" w:type="default"/>
          <w:pgSz w:w="11906" w:h="16838"/>
          <w:pgMar w:top="1440" w:right="1486" w:bottom="1440" w:left="1420" w:header="851" w:footer="992" w:gutter="0"/>
          <w:pgNumType w:fmt="decimal"/>
          <w:cols w:space="720" w:num="1"/>
          <w:docGrid w:type="lines" w:linePitch="312" w:charSpace="0"/>
        </w:sectPr>
      </w:pP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年 月 日</w:t>
      </w:r>
    </w:p>
    <w:p>
      <w:pPr>
        <w:pStyle w:val="9"/>
        <w:numPr>
          <w:ilvl w:val="0"/>
          <w:numId w:val="0"/>
        </w:numPr>
        <w:jc w:val="center"/>
        <w:rPr>
          <w:rFonts w:hint="eastAsia" w:ascii="仿宋" w:hAnsi="仿宋" w:eastAsia="仿宋" w:cs="仿宋"/>
          <w:b/>
          <w:bCs/>
          <w:kern w:val="2"/>
          <w:sz w:val="32"/>
          <w:szCs w:val="32"/>
          <w:lang w:val="en-US" w:eastAsia="zh-CN"/>
        </w:rPr>
      </w:pPr>
    </w:p>
    <w:p>
      <w:pPr>
        <w:pStyle w:val="9"/>
        <w:numPr>
          <w:ilvl w:val="0"/>
          <w:numId w:val="0"/>
        </w:numPr>
        <w:jc w:val="center"/>
        <w:rPr>
          <w:rFonts w:hint="eastAsia" w:ascii="仿宋" w:hAnsi="仿宋" w:eastAsia="仿宋" w:cs="仿宋"/>
          <w:b/>
          <w:bCs/>
          <w:kern w:val="2"/>
          <w:sz w:val="32"/>
          <w:szCs w:val="32"/>
          <w:lang w:val="en-US" w:eastAsia="zh-CN"/>
        </w:rPr>
      </w:pPr>
      <w:r>
        <w:rPr>
          <w:rFonts w:hint="eastAsia" w:ascii="仿宋" w:hAnsi="仿宋" w:eastAsia="仿宋" w:cs="仿宋"/>
          <w:b/>
          <w:bCs/>
          <w:kern w:val="2"/>
          <w:sz w:val="32"/>
          <w:szCs w:val="32"/>
          <w:lang w:val="en-US" w:eastAsia="zh-CN"/>
        </w:rPr>
        <w:t>6、承诺书</w:t>
      </w:r>
    </w:p>
    <w:p>
      <w:pP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我单位为独立法人单位，我公司主要人员及其直系亲属均未有在会昌县恒茂建设发展集团有限责任公司（包括下属子公司）从业的记录以及不存在控股、管理关系和亲属等利害关系。</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特此承诺。</w:t>
      </w:r>
    </w:p>
    <w:p>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我公司对本承诺的真实性负责，并承担相应法律责任。</w:t>
      </w:r>
    </w:p>
    <w:p>
      <w:pPr>
        <w:rPr>
          <w:rFonts w:hint="eastAsia" w:ascii="仿宋" w:hAnsi="仿宋" w:eastAsia="仿宋" w:cs="仿宋"/>
          <w:sz w:val="32"/>
          <w:szCs w:val="32"/>
        </w:rPr>
      </w:pPr>
    </w:p>
    <w:p>
      <w:pPr>
        <w:rPr>
          <w:rFonts w:hint="eastAsia" w:ascii="仿宋" w:hAnsi="仿宋" w:eastAsia="仿宋" w:cs="仿宋"/>
          <w:sz w:val="32"/>
          <w:szCs w:val="32"/>
        </w:rPr>
      </w:pPr>
    </w:p>
    <w:p>
      <w:pPr>
        <w:rPr>
          <w:rFonts w:hint="eastAsia" w:ascii="仿宋" w:hAnsi="仿宋" w:eastAsia="仿宋" w:cs="仿宋"/>
          <w:sz w:val="32"/>
          <w:szCs w:val="32"/>
        </w:rPr>
      </w:pPr>
    </w:p>
    <w:p>
      <w:pPr>
        <w:ind w:firstLine="640" w:firstLineChars="200"/>
        <w:jc w:val="center"/>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承诺人（签章)：</w:t>
      </w:r>
    </w:p>
    <w:p>
      <w:pPr>
        <w:pStyle w:val="16"/>
        <w:pageBreakBefore w:val="0"/>
        <w:kinsoku/>
        <w:wordWrap/>
        <w:overflowPunct/>
        <w:topLinePunct w:val="0"/>
        <w:autoSpaceDE/>
        <w:autoSpaceDN/>
        <w:bidi w:val="0"/>
        <w:adjustRightInd/>
        <w:snapToGrid/>
        <w:spacing w:line="530" w:lineRule="exact"/>
        <w:ind w:left="0" w:leftChars="0" w:firstLine="5760" w:firstLineChars="1800"/>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rPr>
        <w:t xml:space="preserve">年 月 </w:t>
      </w:r>
      <w:r>
        <w:rPr>
          <w:rFonts w:hint="eastAsia" w:ascii="仿宋" w:hAnsi="仿宋" w:eastAsia="仿宋" w:cs="仿宋"/>
          <w:sz w:val="32"/>
          <w:szCs w:val="32"/>
          <w:lang w:eastAsia="zh-CN"/>
        </w:rPr>
        <w:t>日</w:t>
      </w:r>
    </w:p>
    <w:p>
      <w:pPr>
        <w:pStyle w:val="16"/>
        <w:pageBreakBefore w:val="0"/>
        <w:kinsoku/>
        <w:wordWrap/>
        <w:overflowPunct/>
        <w:topLinePunct w:val="0"/>
        <w:autoSpaceDE/>
        <w:autoSpaceDN/>
        <w:bidi w:val="0"/>
        <w:adjustRightInd/>
        <w:snapToGrid/>
        <w:spacing w:line="530" w:lineRule="exact"/>
        <w:ind w:firstLine="500"/>
        <w:textAlignment w:val="auto"/>
        <w:rPr>
          <w:rFonts w:hint="eastAsia" w:ascii="仿宋" w:hAnsi="仿宋" w:eastAsia="仿宋" w:cs="仿宋"/>
          <w:strike/>
          <w:dstrike w:val="0"/>
          <w:color w:val="auto"/>
          <w:kern w:val="0"/>
          <w:sz w:val="32"/>
          <w:szCs w:val="32"/>
          <w:lang w:val="en-US"/>
        </w:rPr>
      </w:pPr>
    </w:p>
    <w:p>
      <w:pPr>
        <w:pStyle w:val="6"/>
        <w:ind w:left="6778" w:leftChars="2618" w:hanging="1280" w:hangingChars="400"/>
        <w:rPr>
          <w:rFonts w:hint="eastAsia" w:ascii="仿宋" w:hAnsi="仿宋" w:eastAsia="仿宋" w:cs="仿宋"/>
          <w:b w:val="0"/>
          <w:bCs w:val="0"/>
          <w:color w:val="auto"/>
          <w:kern w:val="2"/>
          <w:sz w:val="32"/>
          <w:szCs w:val="32"/>
          <w:lang w:val="en-US" w:eastAsia="zh-CN" w:bidi="ar-SA"/>
        </w:rPr>
      </w:pPr>
      <w:r>
        <w:rPr>
          <w:rFonts w:hint="eastAsia" w:ascii="仿宋" w:hAnsi="仿宋" w:eastAsia="仿宋" w:cs="仿宋"/>
          <w:b w:val="0"/>
          <w:color w:val="auto"/>
          <w:sz w:val="32"/>
          <w:szCs w:val="32"/>
          <w:lang w:val="en-US" w:eastAsia="zh-CN"/>
        </w:rPr>
        <w:t xml:space="preserve"> </w:t>
      </w:r>
      <w:r>
        <w:rPr>
          <w:rFonts w:hint="eastAsia" w:ascii="仿宋" w:hAnsi="仿宋" w:eastAsia="仿宋" w:cs="仿宋"/>
          <w:color w:val="auto"/>
          <w:sz w:val="32"/>
          <w:szCs w:val="32"/>
          <w:lang w:val="en-US" w:eastAsia="zh-CN"/>
        </w:rPr>
        <w:t xml:space="preserve"> </w:t>
      </w:r>
      <w:r>
        <w:rPr>
          <w:rFonts w:hint="eastAsia" w:ascii="仿宋" w:hAnsi="仿宋" w:eastAsia="仿宋" w:cs="仿宋"/>
          <w:b w:val="0"/>
          <w:bCs w:val="0"/>
          <w:color w:val="auto"/>
          <w:kern w:val="2"/>
          <w:sz w:val="32"/>
          <w:szCs w:val="32"/>
          <w:lang w:val="en-US" w:eastAsia="zh-CN" w:bidi="ar-SA"/>
        </w:rPr>
        <w:t xml:space="preserve"> </w:t>
      </w:r>
    </w:p>
    <w:p/>
    <w:sectPr>
      <w:headerReference r:id="rId7" w:type="default"/>
      <w:footerReference r:id="rId8" w:type="default"/>
      <w:pgSz w:w="11906" w:h="16838"/>
      <w:pgMar w:top="1440" w:right="1247" w:bottom="1440" w:left="124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190802F"/>
    <w:multiLevelType w:val="singleLevel"/>
    <w:tmpl w:val="E190802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djMDNlNDJmMDgyMjQ5MWQ3MDQ1NDExZjRmODBlOGMifQ=="/>
  </w:docVars>
  <w:rsids>
    <w:rsidRoot w:val="00303745"/>
    <w:rsid w:val="00064857"/>
    <w:rsid w:val="0010058B"/>
    <w:rsid w:val="00101716"/>
    <w:rsid w:val="002E18C7"/>
    <w:rsid w:val="00303745"/>
    <w:rsid w:val="00817D01"/>
    <w:rsid w:val="009326E5"/>
    <w:rsid w:val="00B37350"/>
    <w:rsid w:val="0170579C"/>
    <w:rsid w:val="018E309C"/>
    <w:rsid w:val="01F4258A"/>
    <w:rsid w:val="020F7B7E"/>
    <w:rsid w:val="02644444"/>
    <w:rsid w:val="02646578"/>
    <w:rsid w:val="02A47361"/>
    <w:rsid w:val="02CA6675"/>
    <w:rsid w:val="03044AF1"/>
    <w:rsid w:val="042F48EA"/>
    <w:rsid w:val="04354274"/>
    <w:rsid w:val="04662845"/>
    <w:rsid w:val="047475DC"/>
    <w:rsid w:val="048C0D6B"/>
    <w:rsid w:val="04F80D9E"/>
    <w:rsid w:val="055211C9"/>
    <w:rsid w:val="06157E9E"/>
    <w:rsid w:val="06F80834"/>
    <w:rsid w:val="08EF196B"/>
    <w:rsid w:val="09AD0AEE"/>
    <w:rsid w:val="09CB009E"/>
    <w:rsid w:val="09D63EB0"/>
    <w:rsid w:val="0A107C56"/>
    <w:rsid w:val="0A482EEB"/>
    <w:rsid w:val="0A5D524B"/>
    <w:rsid w:val="0A6E5D8A"/>
    <w:rsid w:val="0AA51F88"/>
    <w:rsid w:val="0ADD11E0"/>
    <w:rsid w:val="0B00275A"/>
    <w:rsid w:val="0BE77114"/>
    <w:rsid w:val="0C8264DB"/>
    <w:rsid w:val="0CB33F28"/>
    <w:rsid w:val="0E74498C"/>
    <w:rsid w:val="0E9315ED"/>
    <w:rsid w:val="0EB458F9"/>
    <w:rsid w:val="0F095358"/>
    <w:rsid w:val="121769BF"/>
    <w:rsid w:val="12D93E10"/>
    <w:rsid w:val="12F605AB"/>
    <w:rsid w:val="13A4281C"/>
    <w:rsid w:val="155E4C4D"/>
    <w:rsid w:val="15EE2014"/>
    <w:rsid w:val="1694426A"/>
    <w:rsid w:val="175852DC"/>
    <w:rsid w:val="18602A8A"/>
    <w:rsid w:val="18E04B0A"/>
    <w:rsid w:val="18E44A63"/>
    <w:rsid w:val="19595E57"/>
    <w:rsid w:val="1A051B3B"/>
    <w:rsid w:val="1ADA169B"/>
    <w:rsid w:val="1B04341B"/>
    <w:rsid w:val="1B1736FE"/>
    <w:rsid w:val="1BB12FBA"/>
    <w:rsid w:val="1BFA2CC8"/>
    <w:rsid w:val="1C300489"/>
    <w:rsid w:val="1C417D30"/>
    <w:rsid w:val="1CAD03A9"/>
    <w:rsid w:val="1D4330A6"/>
    <w:rsid w:val="1EDB1AFD"/>
    <w:rsid w:val="1F75759F"/>
    <w:rsid w:val="20087CAB"/>
    <w:rsid w:val="21557F59"/>
    <w:rsid w:val="21A46224"/>
    <w:rsid w:val="21BE646B"/>
    <w:rsid w:val="223F443B"/>
    <w:rsid w:val="22F7746D"/>
    <w:rsid w:val="23A14082"/>
    <w:rsid w:val="242331DB"/>
    <w:rsid w:val="242E66A6"/>
    <w:rsid w:val="245A2D46"/>
    <w:rsid w:val="25E96B77"/>
    <w:rsid w:val="26072EAB"/>
    <w:rsid w:val="26182E2B"/>
    <w:rsid w:val="26471BF0"/>
    <w:rsid w:val="27D1064F"/>
    <w:rsid w:val="289947F7"/>
    <w:rsid w:val="28A4093D"/>
    <w:rsid w:val="28C037FD"/>
    <w:rsid w:val="28C72DDD"/>
    <w:rsid w:val="28E11931"/>
    <w:rsid w:val="29B16E95"/>
    <w:rsid w:val="2A1A5F20"/>
    <w:rsid w:val="2A585A8F"/>
    <w:rsid w:val="2A596606"/>
    <w:rsid w:val="2C2A4AA2"/>
    <w:rsid w:val="2C3342E6"/>
    <w:rsid w:val="2C673566"/>
    <w:rsid w:val="2C8D7E9A"/>
    <w:rsid w:val="2D175908"/>
    <w:rsid w:val="2D3F72D9"/>
    <w:rsid w:val="2F6354CD"/>
    <w:rsid w:val="2FB338D0"/>
    <w:rsid w:val="2FC83B44"/>
    <w:rsid w:val="2FFE78CA"/>
    <w:rsid w:val="307F59AB"/>
    <w:rsid w:val="309148BA"/>
    <w:rsid w:val="30B978AD"/>
    <w:rsid w:val="318F3673"/>
    <w:rsid w:val="31F8786C"/>
    <w:rsid w:val="32751037"/>
    <w:rsid w:val="32D415F1"/>
    <w:rsid w:val="33B275C5"/>
    <w:rsid w:val="33D80693"/>
    <w:rsid w:val="34C32B5B"/>
    <w:rsid w:val="34EF09E7"/>
    <w:rsid w:val="34FA6933"/>
    <w:rsid w:val="3526724B"/>
    <w:rsid w:val="356614C9"/>
    <w:rsid w:val="35800C98"/>
    <w:rsid w:val="359549F8"/>
    <w:rsid w:val="365E0BF9"/>
    <w:rsid w:val="37641351"/>
    <w:rsid w:val="377A2081"/>
    <w:rsid w:val="378679C0"/>
    <w:rsid w:val="378B2C11"/>
    <w:rsid w:val="37ED5C91"/>
    <w:rsid w:val="38501CB2"/>
    <w:rsid w:val="38AD4219"/>
    <w:rsid w:val="38E057F5"/>
    <w:rsid w:val="395F496C"/>
    <w:rsid w:val="398842F2"/>
    <w:rsid w:val="3A620F73"/>
    <w:rsid w:val="3AA579EC"/>
    <w:rsid w:val="3BF57481"/>
    <w:rsid w:val="3C7847B1"/>
    <w:rsid w:val="3CBA69AE"/>
    <w:rsid w:val="3CFA5433"/>
    <w:rsid w:val="3D192362"/>
    <w:rsid w:val="3D6D6452"/>
    <w:rsid w:val="3EC5235C"/>
    <w:rsid w:val="3F6E04C9"/>
    <w:rsid w:val="4007741B"/>
    <w:rsid w:val="402661E4"/>
    <w:rsid w:val="408C1872"/>
    <w:rsid w:val="408F607A"/>
    <w:rsid w:val="40A13D96"/>
    <w:rsid w:val="40CC265C"/>
    <w:rsid w:val="40E012FC"/>
    <w:rsid w:val="40F956A6"/>
    <w:rsid w:val="415E19AD"/>
    <w:rsid w:val="419014A0"/>
    <w:rsid w:val="41AF64D2"/>
    <w:rsid w:val="41DD5D1C"/>
    <w:rsid w:val="422B3416"/>
    <w:rsid w:val="430E1911"/>
    <w:rsid w:val="43721740"/>
    <w:rsid w:val="43F94D92"/>
    <w:rsid w:val="448F7598"/>
    <w:rsid w:val="44D47F78"/>
    <w:rsid w:val="45AF0A29"/>
    <w:rsid w:val="45ED1D4A"/>
    <w:rsid w:val="46EC4084"/>
    <w:rsid w:val="47234345"/>
    <w:rsid w:val="47596F69"/>
    <w:rsid w:val="47835CCA"/>
    <w:rsid w:val="47B26183"/>
    <w:rsid w:val="47D7186A"/>
    <w:rsid w:val="486A633B"/>
    <w:rsid w:val="48721AD0"/>
    <w:rsid w:val="489A4E2B"/>
    <w:rsid w:val="4945117E"/>
    <w:rsid w:val="495245DA"/>
    <w:rsid w:val="498D56B8"/>
    <w:rsid w:val="4A35453B"/>
    <w:rsid w:val="4AA1777F"/>
    <w:rsid w:val="4AC047B0"/>
    <w:rsid w:val="4BAA5A3F"/>
    <w:rsid w:val="4C0C69D1"/>
    <w:rsid w:val="4C455C43"/>
    <w:rsid w:val="4C736366"/>
    <w:rsid w:val="4C7A7005"/>
    <w:rsid w:val="4CB305DF"/>
    <w:rsid w:val="4D4E52A4"/>
    <w:rsid w:val="4D583170"/>
    <w:rsid w:val="4EAB0121"/>
    <w:rsid w:val="4F4C48A4"/>
    <w:rsid w:val="4F696D95"/>
    <w:rsid w:val="4FAA35A0"/>
    <w:rsid w:val="4FB85258"/>
    <w:rsid w:val="4FE33B1E"/>
    <w:rsid w:val="502D2C99"/>
    <w:rsid w:val="5074340D"/>
    <w:rsid w:val="50830560"/>
    <w:rsid w:val="50DB62B4"/>
    <w:rsid w:val="51520F6B"/>
    <w:rsid w:val="52001CB8"/>
    <w:rsid w:val="52CB55A8"/>
    <w:rsid w:val="534F15BC"/>
    <w:rsid w:val="53C02B75"/>
    <w:rsid w:val="54D01038"/>
    <w:rsid w:val="54EC6A5F"/>
    <w:rsid w:val="55944465"/>
    <w:rsid w:val="55BD0BD1"/>
    <w:rsid w:val="560B3A5A"/>
    <w:rsid w:val="5624780D"/>
    <w:rsid w:val="56285D13"/>
    <w:rsid w:val="56384548"/>
    <w:rsid w:val="563D1776"/>
    <w:rsid w:val="56AD44C1"/>
    <w:rsid w:val="56E02CA8"/>
    <w:rsid w:val="571921A6"/>
    <w:rsid w:val="578A062C"/>
    <w:rsid w:val="57A85160"/>
    <w:rsid w:val="57AE1AE6"/>
    <w:rsid w:val="57B44D03"/>
    <w:rsid w:val="57EF3BD4"/>
    <w:rsid w:val="57F944E3"/>
    <w:rsid w:val="58292C5E"/>
    <w:rsid w:val="593450D0"/>
    <w:rsid w:val="59500D9A"/>
    <w:rsid w:val="5AAD55B8"/>
    <w:rsid w:val="5AB9261D"/>
    <w:rsid w:val="5AFA418E"/>
    <w:rsid w:val="5B18658D"/>
    <w:rsid w:val="5B540662"/>
    <w:rsid w:val="5BDC50C3"/>
    <w:rsid w:val="5C075F07"/>
    <w:rsid w:val="5CBC4731"/>
    <w:rsid w:val="5CCF5950"/>
    <w:rsid w:val="5D6E585A"/>
    <w:rsid w:val="5D916FEA"/>
    <w:rsid w:val="5E841B1E"/>
    <w:rsid w:val="5E996241"/>
    <w:rsid w:val="5EB522EE"/>
    <w:rsid w:val="5EBD78DC"/>
    <w:rsid w:val="5ECD4B97"/>
    <w:rsid w:val="5F0F7504"/>
    <w:rsid w:val="5F5B244C"/>
    <w:rsid w:val="5F67329C"/>
    <w:rsid w:val="5F781A34"/>
    <w:rsid w:val="5F7C42B5"/>
    <w:rsid w:val="5FD96BCD"/>
    <w:rsid w:val="602053C7"/>
    <w:rsid w:val="60212844"/>
    <w:rsid w:val="6050768C"/>
    <w:rsid w:val="60B53B8B"/>
    <w:rsid w:val="61787ADF"/>
    <w:rsid w:val="61F017BB"/>
    <w:rsid w:val="61F12AB5"/>
    <w:rsid w:val="622D1620"/>
    <w:rsid w:val="6265291E"/>
    <w:rsid w:val="62BB05B6"/>
    <w:rsid w:val="62D653F0"/>
    <w:rsid w:val="62FF53F5"/>
    <w:rsid w:val="63156C44"/>
    <w:rsid w:val="63D33873"/>
    <w:rsid w:val="64590086"/>
    <w:rsid w:val="64AF38BD"/>
    <w:rsid w:val="656A1DF2"/>
    <w:rsid w:val="65A62B50"/>
    <w:rsid w:val="65B5210C"/>
    <w:rsid w:val="65DA5462"/>
    <w:rsid w:val="660C1983"/>
    <w:rsid w:val="66FC49D5"/>
    <w:rsid w:val="67DF5045"/>
    <w:rsid w:val="680E1D09"/>
    <w:rsid w:val="68B824DE"/>
    <w:rsid w:val="68DD1419"/>
    <w:rsid w:val="68E1689C"/>
    <w:rsid w:val="69054617"/>
    <w:rsid w:val="694675B7"/>
    <w:rsid w:val="69CD64A5"/>
    <w:rsid w:val="69DF21C2"/>
    <w:rsid w:val="6C55433B"/>
    <w:rsid w:val="6CAA022C"/>
    <w:rsid w:val="6DFF7482"/>
    <w:rsid w:val="6E0E1C9B"/>
    <w:rsid w:val="6E985C4F"/>
    <w:rsid w:val="6ED0554A"/>
    <w:rsid w:val="6F731BE6"/>
    <w:rsid w:val="7060454A"/>
    <w:rsid w:val="71290C33"/>
    <w:rsid w:val="71680F36"/>
    <w:rsid w:val="716D3CA6"/>
    <w:rsid w:val="72110AD9"/>
    <w:rsid w:val="72503E82"/>
    <w:rsid w:val="727A43E8"/>
    <w:rsid w:val="73131A58"/>
    <w:rsid w:val="73EA6238"/>
    <w:rsid w:val="74460B51"/>
    <w:rsid w:val="74A259E7"/>
    <w:rsid w:val="755F27A4"/>
    <w:rsid w:val="766D79C1"/>
    <w:rsid w:val="769B6E27"/>
    <w:rsid w:val="76BC695A"/>
    <w:rsid w:val="77302EC9"/>
    <w:rsid w:val="77613D6B"/>
    <w:rsid w:val="77785510"/>
    <w:rsid w:val="777D3B22"/>
    <w:rsid w:val="77E84F9F"/>
    <w:rsid w:val="78947B74"/>
    <w:rsid w:val="78AA082B"/>
    <w:rsid w:val="78EE0575"/>
    <w:rsid w:val="78F30280"/>
    <w:rsid w:val="7A03049C"/>
    <w:rsid w:val="7AAF61F0"/>
    <w:rsid w:val="7AD47110"/>
    <w:rsid w:val="7AEE5ABC"/>
    <w:rsid w:val="7B034B7D"/>
    <w:rsid w:val="7B177B6E"/>
    <w:rsid w:val="7D331F94"/>
    <w:rsid w:val="7D451493"/>
    <w:rsid w:val="7E276BB8"/>
    <w:rsid w:val="7EB03F69"/>
    <w:rsid w:val="7ECE2F63"/>
    <w:rsid w:val="7EE34251"/>
    <w:rsid w:val="7F0204F0"/>
    <w:rsid w:val="7F05215B"/>
    <w:rsid w:val="7FB4129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5">
    <w:name w:val="heading 1"/>
    <w:basedOn w:val="1"/>
    <w:next w:val="1"/>
    <w:qFormat/>
    <w:uiPriority w:val="9"/>
    <w:pPr>
      <w:keepNext/>
      <w:keepLines/>
      <w:spacing w:before="340" w:after="330" w:line="578" w:lineRule="auto"/>
      <w:outlineLvl w:val="0"/>
    </w:pPr>
    <w:rPr>
      <w:b/>
      <w:bCs/>
      <w:kern w:val="44"/>
      <w:sz w:val="44"/>
      <w:szCs w:val="44"/>
    </w:rPr>
  </w:style>
  <w:style w:type="paragraph" w:styleId="6">
    <w:name w:val="heading 2"/>
    <w:basedOn w:val="1"/>
    <w:next w:val="1"/>
    <w:qFormat/>
    <w:uiPriority w:val="0"/>
    <w:pPr>
      <w:keepNext/>
      <w:keepLines/>
      <w:spacing w:before="260" w:after="260" w:line="415" w:lineRule="auto"/>
      <w:outlineLvl w:val="1"/>
    </w:pPr>
    <w:rPr>
      <w:rFonts w:ascii="Arial" w:hAnsi="Arial" w:eastAsia="黑体" w:cs="Arial"/>
      <w:b/>
      <w:bCs/>
      <w:sz w:val="32"/>
      <w:szCs w:val="32"/>
    </w:rPr>
  </w:style>
  <w:style w:type="character" w:default="1" w:styleId="12">
    <w:name w:val="Default Paragraph Font"/>
    <w:semiHidden/>
    <w:uiPriority w:val="0"/>
  </w:style>
  <w:style w:type="table" w:default="1" w:styleId="10">
    <w:name w:val="Normal Table"/>
    <w:semiHidden/>
    <w:uiPriority w:val="0"/>
    <w:tblPr>
      <w:tblStyle w:val="10"/>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next w:val="4"/>
    <w:qFormat/>
    <w:uiPriority w:val="0"/>
    <w:pPr>
      <w:spacing w:after="120"/>
      <w:ind w:left="420" w:leftChars="200"/>
    </w:pPr>
  </w:style>
  <w:style w:type="paragraph" w:styleId="4">
    <w:name w:val="Normal Indent"/>
    <w:basedOn w:val="1"/>
    <w:next w:val="1"/>
    <w:qFormat/>
    <w:uiPriority w:val="0"/>
    <w:pPr>
      <w:ind w:firstLine="420" w:firstLineChars="200"/>
    </w:pPr>
    <w:rPr>
      <w:rFonts w:eastAsia="仿宋"/>
      <w:sz w:val="32"/>
    </w:rPr>
  </w:style>
  <w:style w:type="paragraph" w:styleId="7">
    <w:name w:val="footer"/>
    <w:basedOn w:val="1"/>
    <w:link w:val="14"/>
    <w:uiPriority w:val="0"/>
    <w:pPr>
      <w:tabs>
        <w:tab w:val="center" w:pos="4153"/>
        <w:tab w:val="right" w:pos="8306"/>
      </w:tabs>
      <w:snapToGrid w:val="0"/>
      <w:jc w:val="left"/>
    </w:pPr>
    <w:rPr>
      <w:sz w:val="18"/>
      <w:szCs w:val="18"/>
    </w:rPr>
  </w:style>
  <w:style w:type="paragraph" w:styleId="8">
    <w:name w:val="header"/>
    <w:basedOn w:val="1"/>
    <w:link w:val="15"/>
    <w:uiPriority w:val="0"/>
    <w:pPr>
      <w:pBdr>
        <w:bottom w:val="single" w:color="auto" w:sz="6" w:space="1"/>
      </w:pBdr>
      <w:tabs>
        <w:tab w:val="center" w:pos="4153"/>
        <w:tab w:val="right" w:pos="8306"/>
      </w:tabs>
      <w:snapToGrid w:val="0"/>
      <w:jc w:val="center"/>
    </w:pPr>
    <w:rPr>
      <w:sz w:val="18"/>
      <w:szCs w:val="18"/>
    </w:rPr>
  </w:style>
  <w:style w:type="paragraph" w:styleId="9">
    <w:name w:val="Subtitle"/>
    <w:basedOn w:val="1"/>
    <w:next w:val="1"/>
    <w:qFormat/>
    <w:uiPriority w:val="0"/>
    <w:pPr>
      <w:spacing w:before="240" w:after="60" w:line="312" w:lineRule="auto"/>
      <w:jc w:val="center"/>
      <w:outlineLvl w:val="1"/>
    </w:pPr>
    <w:rPr>
      <w:rFonts w:ascii="Calibri Light" w:hAnsi="Calibri Light" w:eastAsia="宋体" w:cs="Times New Roman"/>
      <w:b/>
      <w:bCs/>
      <w:kern w:val="28"/>
    </w:rPr>
  </w:style>
  <w:style w:type="table" w:styleId="11">
    <w:name w:val="Table Grid"/>
    <w:basedOn w:val="10"/>
    <w:uiPriority w:val="0"/>
    <w:pPr>
      <w:widowControl w:val="0"/>
      <w:jc w:val="both"/>
    </w:pPr>
    <w:tblPr>
      <w:tblStyle w:val="1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character" w:customStyle="1" w:styleId="14">
    <w:name w:val="页脚 字符"/>
    <w:link w:val="7"/>
    <w:uiPriority w:val="0"/>
    <w:rPr>
      <w:kern w:val="2"/>
      <w:sz w:val="18"/>
      <w:szCs w:val="18"/>
    </w:rPr>
  </w:style>
  <w:style w:type="character" w:customStyle="1" w:styleId="15">
    <w:name w:val="页眉 字符"/>
    <w:link w:val="8"/>
    <w:uiPriority w:val="0"/>
    <w:rPr>
      <w:kern w:val="2"/>
      <w:sz w:val="18"/>
      <w:szCs w:val="18"/>
    </w:rPr>
  </w:style>
  <w:style w:type="paragraph" w:customStyle="1" w:styleId="16">
    <w:name w:val="标书文本"/>
    <w:qFormat/>
    <w:uiPriority w:val="0"/>
    <w:pPr>
      <w:spacing w:line="360" w:lineRule="auto"/>
      <w:ind w:firstLine="200" w:firstLineChars="200"/>
    </w:pPr>
    <w:rPr>
      <w:rFonts w:ascii="Arial" w:hAnsi="Arial" w:eastAsia="Arial" w:cs="Times New Roman"/>
      <w:kern w:val="2"/>
      <w:sz w:val="24"/>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205</Words>
  <Characters>215</Characters>
  <Lines>1</Lines>
  <Paragraphs>1</Paragraphs>
  <TotalTime>127</TotalTime>
  <ScaleCrop>false</ScaleCrop>
  <LinksUpToDate>false</LinksUpToDate>
  <CharactersWithSpaces>331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梁</dc:creator>
  <cp:lastModifiedBy>linsheng</cp:lastModifiedBy>
  <cp:lastPrinted>2024-12-24T00:57:36Z</cp:lastPrinted>
  <dcterms:modified xsi:type="dcterms:W3CDTF">2024-12-24T07:41:17Z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9F9F4F612F8E4F6095E9DE190DB02F1B</vt:lpwstr>
  </property>
</Properties>
</file>