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B82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069FB43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7C0D064E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7A8533B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93E5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56E469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C20A04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C6B333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D012669">
      <w:pPr>
        <w:rPr>
          <w:rFonts w:hint="eastAsia" w:ascii="仿宋" w:hAnsi="仿宋" w:eastAsia="仿宋" w:cs="仿宋"/>
        </w:rPr>
      </w:pPr>
    </w:p>
    <w:p w14:paraId="2FB3533C">
      <w:pPr>
        <w:rPr>
          <w:rFonts w:hint="eastAsia" w:ascii="仿宋" w:hAnsi="仿宋" w:eastAsia="仿宋" w:cs="仿宋"/>
        </w:rPr>
      </w:pPr>
    </w:p>
    <w:p w14:paraId="478DAA1B">
      <w:pPr>
        <w:rPr>
          <w:rFonts w:hint="eastAsia" w:ascii="仿宋" w:hAnsi="仿宋" w:eastAsia="仿宋" w:cs="仿宋"/>
        </w:rPr>
      </w:pPr>
    </w:p>
    <w:p w14:paraId="4C886891">
      <w:pPr>
        <w:jc w:val="center"/>
        <w:rPr>
          <w:rFonts w:hint="eastAsia" w:ascii="仿宋" w:hAnsi="仿宋" w:eastAsia="仿宋" w:cs="仿宋"/>
        </w:rPr>
      </w:pPr>
    </w:p>
    <w:p w14:paraId="0FCB75DE">
      <w:pPr>
        <w:jc w:val="center"/>
        <w:rPr>
          <w:rFonts w:hint="eastAsia" w:ascii="仿宋" w:hAnsi="仿宋" w:eastAsia="仿宋" w:cs="仿宋"/>
        </w:rPr>
      </w:pPr>
    </w:p>
    <w:p w14:paraId="2198E9FB">
      <w:pPr>
        <w:jc w:val="center"/>
        <w:rPr>
          <w:rFonts w:hint="eastAsia" w:ascii="仿宋" w:hAnsi="仿宋" w:eastAsia="仿宋" w:cs="仿宋"/>
        </w:rPr>
      </w:pPr>
    </w:p>
    <w:p w14:paraId="6532EF5F">
      <w:pPr>
        <w:jc w:val="center"/>
        <w:rPr>
          <w:rFonts w:hint="eastAsia" w:ascii="仿宋" w:hAnsi="仿宋" w:eastAsia="仿宋" w:cs="仿宋"/>
        </w:rPr>
      </w:pPr>
    </w:p>
    <w:p w14:paraId="70866081">
      <w:pPr>
        <w:jc w:val="center"/>
        <w:rPr>
          <w:rFonts w:hint="eastAsia" w:ascii="仿宋" w:hAnsi="仿宋" w:eastAsia="仿宋" w:cs="仿宋"/>
        </w:rPr>
      </w:pPr>
    </w:p>
    <w:p w14:paraId="103310A3">
      <w:pPr>
        <w:jc w:val="center"/>
        <w:rPr>
          <w:rFonts w:hint="eastAsia" w:ascii="仿宋" w:hAnsi="仿宋" w:eastAsia="仿宋" w:cs="仿宋"/>
        </w:rPr>
      </w:pPr>
    </w:p>
    <w:p w14:paraId="5ECDD12C">
      <w:pPr>
        <w:jc w:val="center"/>
        <w:rPr>
          <w:rFonts w:hint="eastAsia" w:ascii="仿宋" w:hAnsi="仿宋" w:eastAsia="仿宋" w:cs="仿宋"/>
        </w:rPr>
      </w:pPr>
    </w:p>
    <w:p w14:paraId="372E283D">
      <w:pPr>
        <w:jc w:val="center"/>
        <w:rPr>
          <w:rFonts w:hint="eastAsia" w:ascii="仿宋" w:hAnsi="仿宋" w:eastAsia="仿宋" w:cs="仿宋"/>
        </w:rPr>
      </w:pPr>
    </w:p>
    <w:p w14:paraId="0AD5318B">
      <w:pPr>
        <w:jc w:val="center"/>
        <w:rPr>
          <w:rFonts w:hint="eastAsia" w:ascii="仿宋" w:hAnsi="仿宋" w:eastAsia="仿宋" w:cs="仿宋"/>
        </w:rPr>
      </w:pPr>
    </w:p>
    <w:p w14:paraId="55AE095C">
      <w:pPr>
        <w:jc w:val="center"/>
        <w:rPr>
          <w:rFonts w:hint="eastAsia" w:ascii="仿宋" w:hAnsi="仿宋" w:eastAsia="仿宋" w:cs="仿宋"/>
        </w:rPr>
      </w:pPr>
    </w:p>
    <w:p w14:paraId="2F67A49F">
      <w:pPr>
        <w:jc w:val="center"/>
        <w:rPr>
          <w:rFonts w:hint="eastAsia" w:ascii="仿宋" w:hAnsi="仿宋" w:eastAsia="仿宋" w:cs="仿宋"/>
        </w:rPr>
      </w:pPr>
    </w:p>
    <w:p w14:paraId="0AB5A5DA">
      <w:pPr>
        <w:jc w:val="center"/>
        <w:rPr>
          <w:rFonts w:hint="eastAsia" w:ascii="仿宋" w:hAnsi="仿宋" w:eastAsia="仿宋" w:cs="仿宋"/>
        </w:rPr>
      </w:pPr>
    </w:p>
    <w:p w14:paraId="7F203BB2">
      <w:pPr>
        <w:jc w:val="center"/>
        <w:rPr>
          <w:rFonts w:hint="eastAsia" w:ascii="仿宋" w:hAnsi="仿宋" w:eastAsia="仿宋" w:cs="仿宋"/>
        </w:rPr>
      </w:pPr>
    </w:p>
    <w:p w14:paraId="06EB9913">
      <w:pPr>
        <w:jc w:val="center"/>
        <w:rPr>
          <w:rFonts w:hint="eastAsia" w:ascii="仿宋" w:hAnsi="仿宋" w:eastAsia="仿宋" w:cs="仿宋"/>
        </w:rPr>
      </w:pPr>
    </w:p>
    <w:p w14:paraId="1B0E23FB">
      <w:pPr>
        <w:jc w:val="center"/>
        <w:rPr>
          <w:rFonts w:hint="eastAsia" w:ascii="仿宋" w:hAnsi="仿宋" w:eastAsia="仿宋" w:cs="仿宋"/>
        </w:rPr>
      </w:pPr>
    </w:p>
    <w:p w14:paraId="01FA8BEC">
      <w:pPr>
        <w:jc w:val="center"/>
        <w:rPr>
          <w:rFonts w:hint="eastAsia" w:ascii="仿宋" w:hAnsi="仿宋" w:eastAsia="仿宋" w:cs="仿宋"/>
        </w:rPr>
      </w:pPr>
    </w:p>
    <w:p w14:paraId="6470A9B9">
      <w:pPr>
        <w:jc w:val="center"/>
        <w:rPr>
          <w:rFonts w:hint="eastAsia" w:ascii="仿宋" w:hAnsi="仿宋" w:eastAsia="仿宋" w:cs="仿宋"/>
        </w:rPr>
      </w:pPr>
    </w:p>
    <w:p w14:paraId="6A84974A">
      <w:pPr>
        <w:jc w:val="center"/>
        <w:rPr>
          <w:rFonts w:hint="eastAsia" w:ascii="仿宋" w:hAnsi="仿宋" w:eastAsia="仿宋" w:cs="仿宋"/>
        </w:rPr>
      </w:pPr>
    </w:p>
    <w:p w14:paraId="09D5F102">
      <w:pPr>
        <w:jc w:val="center"/>
        <w:rPr>
          <w:rFonts w:hint="eastAsia" w:ascii="仿宋" w:hAnsi="仿宋" w:eastAsia="仿宋" w:cs="仿宋"/>
        </w:rPr>
      </w:pPr>
    </w:p>
    <w:p w14:paraId="1E4B1B6A">
      <w:pPr>
        <w:jc w:val="center"/>
        <w:rPr>
          <w:rFonts w:hint="eastAsia" w:ascii="仿宋" w:hAnsi="仿宋" w:eastAsia="仿宋" w:cs="仿宋"/>
        </w:rPr>
      </w:pPr>
    </w:p>
    <w:p w14:paraId="302C61DC">
      <w:pPr>
        <w:jc w:val="center"/>
        <w:rPr>
          <w:rFonts w:hint="eastAsia" w:ascii="仿宋" w:hAnsi="仿宋" w:eastAsia="仿宋" w:cs="仿宋"/>
        </w:rPr>
      </w:pPr>
    </w:p>
    <w:p w14:paraId="4674A9BB">
      <w:pPr>
        <w:jc w:val="center"/>
        <w:rPr>
          <w:rFonts w:hint="eastAsia" w:ascii="仿宋" w:hAnsi="仿宋" w:eastAsia="仿宋" w:cs="仿宋"/>
        </w:rPr>
      </w:pPr>
    </w:p>
    <w:p w14:paraId="0E6F1AA9">
      <w:pPr>
        <w:jc w:val="center"/>
        <w:rPr>
          <w:rFonts w:hint="eastAsia" w:ascii="仿宋" w:hAnsi="仿宋" w:eastAsia="仿宋" w:cs="仿宋"/>
        </w:rPr>
      </w:pPr>
    </w:p>
    <w:p w14:paraId="5B84731D">
      <w:pPr>
        <w:jc w:val="center"/>
        <w:rPr>
          <w:rFonts w:hint="eastAsia" w:ascii="仿宋" w:hAnsi="仿宋" w:eastAsia="仿宋" w:cs="仿宋"/>
        </w:rPr>
      </w:pPr>
    </w:p>
    <w:p w14:paraId="2FE01B67">
      <w:pPr>
        <w:jc w:val="both"/>
        <w:rPr>
          <w:rFonts w:hint="eastAsia" w:ascii="仿宋" w:hAnsi="仿宋" w:eastAsia="仿宋" w:cs="仿宋"/>
        </w:rPr>
      </w:pPr>
    </w:p>
    <w:p w14:paraId="48AD2F03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3B8F34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96D26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60DD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1FB4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9EB9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7FF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1D88F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D70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4AEB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138F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E49E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6793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328E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9CD0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AC1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507E6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7F00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4AF16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6017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279D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00047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DECC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670E9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6F077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874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15C2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68860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E941E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E02A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CD5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E7B8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CFB2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D30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F9E8B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C120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B7E7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C02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D4DF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64E95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72D3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1AE7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92263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8CA622A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0C18DE19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75A3EEF9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5C9F14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ABF00D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5304320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3.我方证明符合《中华人民共和国政府采购法》规定的响应供应商基本资格条件。</w:t>
      </w:r>
    </w:p>
    <w:p w14:paraId="413D5F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6C42484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5985EFE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3061FC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ED93A0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BA6E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4D0027">
      <w:pPr>
        <w:rPr>
          <w:rFonts w:hint="eastAsia" w:ascii="仿宋" w:hAnsi="仿宋" w:eastAsia="仿宋" w:cs="仿宋"/>
        </w:rPr>
      </w:pPr>
    </w:p>
    <w:p w14:paraId="3EF4100C">
      <w:pPr>
        <w:rPr>
          <w:rFonts w:hint="eastAsia" w:ascii="仿宋" w:hAnsi="仿宋" w:eastAsia="仿宋" w:cs="仿宋"/>
        </w:rPr>
      </w:pPr>
    </w:p>
    <w:p w14:paraId="627489E1">
      <w:pPr>
        <w:rPr>
          <w:rFonts w:hint="eastAsia" w:ascii="仿宋" w:hAnsi="仿宋" w:eastAsia="仿宋" w:cs="仿宋"/>
        </w:rPr>
      </w:pPr>
    </w:p>
    <w:p w14:paraId="084E8534">
      <w:pPr>
        <w:rPr>
          <w:rFonts w:hint="eastAsia" w:ascii="仿宋" w:hAnsi="仿宋" w:eastAsia="仿宋" w:cs="仿宋"/>
        </w:rPr>
      </w:pPr>
    </w:p>
    <w:p w14:paraId="36B41056">
      <w:pPr>
        <w:rPr>
          <w:rFonts w:hint="eastAsia" w:ascii="仿宋" w:hAnsi="仿宋" w:eastAsia="仿宋" w:cs="仿宋"/>
        </w:rPr>
      </w:pPr>
    </w:p>
    <w:p w14:paraId="56A60A07">
      <w:pPr>
        <w:rPr>
          <w:rFonts w:hint="eastAsia" w:ascii="仿宋" w:hAnsi="仿宋" w:eastAsia="仿宋" w:cs="仿宋"/>
        </w:rPr>
      </w:pPr>
    </w:p>
    <w:p w14:paraId="58F7FF3F">
      <w:pPr>
        <w:rPr>
          <w:rFonts w:hint="eastAsia" w:ascii="仿宋" w:hAnsi="仿宋" w:eastAsia="仿宋" w:cs="仿宋"/>
        </w:rPr>
      </w:pPr>
    </w:p>
    <w:p w14:paraId="206B4592">
      <w:pPr>
        <w:rPr>
          <w:rFonts w:hint="eastAsia" w:ascii="仿宋" w:hAnsi="仿宋" w:eastAsia="仿宋" w:cs="仿宋"/>
        </w:rPr>
      </w:pPr>
    </w:p>
    <w:p w14:paraId="1B4F7E62">
      <w:pPr>
        <w:rPr>
          <w:rFonts w:hint="eastAsia" w:ascii="仿宋" w:hAnsi="仿宋" w:eastAsia="仿宋" w:cs="仿宋"/>
        </w:rPr>
      </w:pPr>
    </w:p>
    <w:p w14:paraId="456769AC">
      <w:pPr>
        <w:rPr>
          <w:rFonts w:hint="eastAsia" w:ascii="仿宋" w:hAnsi="仿宋" w:eastAsia="仿宋" w:cs="仿宋"/>
        </w:rPr>
      </w:pPr>
    </w:p>
    <w:p w14:paraId="487D133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2CE059A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5133A5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6899D294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0861C99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395525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357BF4C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E0D26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15DE4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E90D9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70E4D29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83718A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38C08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326697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AA3E587">
      <w:pPr>
        <w:rPr>
          <w:rFonts w:hint="eastAsia" w:ascii="仿宋" w:hAnsi="仿宋" w:eastAsia="仿宋" w:cs="仿宋"/>
        </w:rPr>
      </w:pPr>
    </w:p>
    <w:p w14:paraId="233237AF">
      <w:pPr>
        <w:rPr>
          <w:rFonts w:hint="eastAsia" w:ascii="仿宋" w:hAnsi="仿宋" w:eastAsia="仿宋" w:cs="仿宋"/>
        </w:rPr>
      </w:pPr>
    </w:p>
    <w:p w14:paraId="0C0EB154">
      <w:pPr>
        <w:rPr>
          <w:rFonts w:hint="eastAsia" w:ascii="仿宋" w:hAnsi="仿宋" w:eastAsia="仿宋" w:cs="仿宋"/>
        </w:rPr>
      </w:pPr>
    </w:p>
    <w:p w14:paraId="5D6E1838">
      <w:pPr>
        <w:rPr>
          <w:rFonts w:hint="eastAsia" w:ascii="仿宋" w:hAnsi="仿宋" w:eastAsia="仿宋" w:cs="仿宋"/>
        </w:rPr>
      </w:pPr>
    </w:p>
    <w:p w14:paraId="3FC37ABB">
      <w:pPr>
        <w:rPr>
          <w:rFonts w:hint="eastAsia" w:ascii="仿宋" w:hAnsi="仿宋" w:eastAsia="仿宋" w:cs="仿宋"/>
        </w:rPr>
      </w:pPr>
    </w:p>
    <w:p w14:paraId="1915749C">
      <w:pPr>
        <w:rPr>
          <w:rFonts w:hint="eastAsia" w:ascii="仿宋" w:hAnsi="仿宋" w:eastAsia="仿宋" w:cs="仿宋"/>
        </w:rPr>
      </w:pPr>
    </w:p>
    <w:p w14:paraId="1E9F9548">
      <w:pPr>
        <w:rPr>
          <w:rFonts w:hint="eastAsia" w:ascii="仿宋" w:hAnsi="仿宋" w:eastAsia="仿宋" w:cs="仿宋"/>
        </w:rPr>
      </w:pPr>
    </w:p>
    <w:p w14:paraId="66D7B29A">
      <w:pPr>
        <w:rPr>
          <w:rFonts w:hint="eastAsia" w:ascii="仿宋" w:hAnsi="仿宋" w:eastAsia="仿宋" w:cs="仿宋"/>
        </w:rPr>
      </w:pPr>
    </w:p>
    <w:p w14:paraId="7F5EDFF9">
      <w:pPr>
        <w:rPr>
          <w:rFonts w:hint="eastAsia" w:ascii="仿宋" w:hAnsi="仿宋" w:eastAsia="仿宋" w:cs="仿宋"/>
        </w:rPr>
      </w:pPr>
    </w:p>
    <w:p w14:paraId="1A9FE725">
      <w:pPr>
        <w:rPr>
          <w:rFonts w:hint="eastAsia" w:ascii="仿宋" w:hAnsi="仿宋" w:eastAsia="仿宋" w:cs="仿宋"/>
        </w:rPr>
      </w:pPr>
    </w:p>
    <w:p w14:paraId="48B7D537">
      <w:pPr>
        <w:rPr>
          <w:rFonts w:hint="eastAsia" w:ascii="仿宋" w:hAnsi="仿宋" w:eastAsia="仿宋" w:cs="仿宋"/>
        </w:rPr>
      </w:pPr>
    </w:p>
    <w:p w14:paraId="32D7C370">
      <w:pPr>
        <w:rPr>
          <w:rFonts w:hint="eastAsia" w:ascii="仿宋" w:hAnsi="仿宋" w:eastAsia="仿宋" w:cs="仿宋"/>
        </w:rPr>
      </w:pPr>
    </w:p>
    <w:p w14:paraId="3AF43231">
      <w:pPr>
        <w:rPr>
          <w:rFonts w:hint="eastAsia" w:ascii="仿宋" w:hAnsi="仿宋" w:eastAsia="仿宋" w:cs="仿宋"/>
        </w:rPr>
      </w:pPr>
    </w:p>
    <w:p w14:paraId="43E1993B">
      <w:pPr>
        <w:rPr>
          <w:rFonts w:hint="eastAsia" w:ascii="仿宋" w:hAnsi="仿宋" w:eastAsia="仿宋" w:cs="仿宋"/>
        </w:rPr>
      </w:pPr>
    </w:p>
    <w:p w14:paraId="4C2F26A8">
      <w:pPr>
        <w:rPr>
          <w:rFonts w:hint="eastAsia" w:ascii="仿宋" w:hAnsi="仿宋" w:eastAsia="仿宋" w:cs="仿宋"/>
        </w:rPr>
      </w:pPr>
    </w:p>
    <w:p w14:paraId="1936DB9E">
      <w:pPr>
        <w:rPr>
          <w:rFonts w:hint="eastAsia" w:ascii="仿宋" w:hAnsi="仿宋" w:eastAsia="仿宋" w:cs="仿宋"/>
        </w:rPr>
      </w:pPr>
    </w:p>
    <w:p w14:paraId="3F546181"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528251789"/>
      <w:bookmarkStart w:id="6" w:name="_Toc469749018"/>
      <w:bookmarkStart w:id="7" w:name="_Toc138837744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BFEE9F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 w14:paraId="670E42D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DBC0D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DEEB2D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C00B364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0719C1C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3A90E7E">
      <w:pPr>
        <w:spacing w:line="50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52664E96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48FFD9EC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5DB91ED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0BA35B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3EFA7D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D3489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798383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CE2F2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4EF2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B513C8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03D948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7A3E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9162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37777F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31578E7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1A66E7A6">
      <w:pPr>
        <w:rPr>
          <w:rFonts w:hint="eastAsia" w:ascii="仿宋" w:hAnsi="仿宋" w:eastAsia="仿宋" w:cs="仿宋"/>
          <w:lang w:val="en-US" w:eastAsia="zh-CN"/>
        </w:rPr>
      </w:pPr>
    </w:p>
    <w:p w14:paraId="70BA4286">
      <w:pPr>
        <w:rPr>
          <w:rFonts w:hint="eastAsia" w:ascii="仿宋" w:hAnsi="仿宋" w:eastAsia="仿宋" w:cs="仿宋"/>
          <w:lang w:val="en-US" w:eastAsia="zh-CN"/>
        </w:rPr>
      </w:pPr>
    </w:p>
    <w:p w14:paraId="190CE399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65A9629">
      <w:pPr>
        <w:jc w:val="center"/>
        <w:rPr>
          <w:rFonts w:hint="default"/>
          <w:b/>
          <w:sz w:val="36"/>
          <w:szCs w:val="36"/>
          <w:lang w:val="en-US"/>
        </w:rPr>
      </w:pPr>
      <w:r>
        <w:rPr>
          <w:rFonts w:hint="eastAsia"/>
          <w:b/>
          <w:sz w:val="36"/>
          <w:szCs w:val="36"/>
          <w:lang w:val="en-US" w:eastAsia="zh-CN"/>
        </w:rPr>
        <w:t>文化艺术中心公共区域电子设施设备</w:t>
      </w:r>
      <w:r>
        <w:rPr>
          <w:rFonts w:hint="eastAsia"/>
          <w:b/>
          <w:sz w:val="36"/>
          <w:szCs w:val="36"/>
        </w:rPr>
        <w:t>采购</w:t>
      </w:r>
      <w:r>
        <w:rPr>
          <w:rFonts w:hint="eastAsia"/>
          <w:b/>
          <w:sz w:val="36"/>
          <w:szCs w:val="36"/>
          <w:lang w:eastAsia="zh-CN"/>
        </w:rPr>
        <w:t>报价</w:t>
      </w:r>
      <w:r>
        <w:rPr>
          <w:rFonts w:hint="eastAsia"/>
          <w:b/>
          <w:sz w:val="36"/>
          <w:szCs w:val="36"/>
          <w:lang w:val="en-US" w:eastAsia="zh-CN"/>
        </w:rPr>
        <w:t>清单</w:t>
      </w:r>
    </w:p>
    <w:tbl>
      <w:tblPr>
        <w:tblStyle w:val="5"/>
        <w:tblW w:w="140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2101"/>
        <w:gridCol w:w="6968"/>
        <w:gridCol w:w="865"/>
        <w:gridCol w:w="750"/>
        <w:gridCol w:w="1200"/>
        <w:gridCol w:w="1383"/>
      </w:tblGrid>
      <w:tr w14:paraId="38B18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013" w:type="dxa"/>
            <w:gridSpan w:val="7"/>
            <w:vAlign w:val="center"/>
          </w:tcPr>
          <w:p w14:paraId="462EBA0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培训教室电子设备</w:t>
            </w:r>
          </w:p>
        </w:tc>
      </w:tr>
      <w:tr w14:paraId="18A6D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4182F41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101" w:type="dxa"/>
            <w:vAlign w:val="center"/>
          </w:tcPr>
          <w:p w14:paraId="180484D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6968" w:type="dxa"/>
            <w:vAlign w:val="center"/>
          </w:tcPr>
          <w:p w14:paraId="11F5C8F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参数</w:t>
            </w:r>
          </w:p>
        </w:tc>
        <w:tc>
          <w:tcPr>
            <w:tcW w:w="865" w:type="dxa"/>
            <w:vAlign w:val="center"/>
          </w:tcPr>
          <w:p w14:paraId="09BACE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750" w:type="dxa"/>
            <w:vAlign w:val="center"/>
          </w:tcPr>
          <w:p w14:paraId="3FC278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1200" w:type="dxa"/>
            <w:vAlign w:val="center"/>
          </w:tcPr>
          <w:p w14:paraId="3B3F3BA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83" w:type="dxa"/>
            <w:vAlign w:val="center"/>
          </w:tcPr>
          <w:p w14:paraId="54A462C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62A3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564309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14:paraId="437075D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55寸一体机 </w:t>
            </w:r>
          </w:p>
        </w:tc>
        <w:tc>
          <w:tcPr>
            <w:tcW w:w="6968" w:type="dxa"/>
            <w:vAlign w:val="center"/>
          </w:tcPr>
          <w:p w14:paraId="769CAB7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基本要求</w:t>
            </w:r>
          </w:p>
          <w:p w14:paraId="3E9255B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1.整机采用一体设计，外部无任何可见内部功能模块连接线。边角采用弧形设计，表面无尖锐边缘或凸起。</w:t>
            </w:r>
          </w:p>
          <w:p w14:paraId="2B84FFD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整机屏幕采用≥55英寸超高清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LED液晶显示器;钢化玻璃表面硬度&gt;9H，显示比例≥16:9，分辨率&gt;3840x2160:</w:t>
            </w:r>
          </w:p>
          <w:p w14:paraId="7C5199A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3.嵌入式系统版本不低于 Android 13,内存&gt;2GB，存储空间&gt;8GB。</w:t>
            </w:r>
          </w:p>
          <w:p w14:paraId="7A87BEA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4.采用红外触控技术，支持Windows系统中进行20点或以上触控，支持在Android 系统中进行20点或以上触控</w:t>
            </w:r>
          </w:p>
          <w:p w14:paraId="63DED3A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5.前置USB接口支持 Android 系统、Windows系统读取外接移动存储设备。</w:t>
            </w:r>
          </w:p>
          <w:p w14:paraId="328C2B9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6.整机内置2.2声道扬声器</w:t>
            </w:r>
          </w:p>
          <w:p w14:paraId="70FA22A7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7.整机内置非独立外扩展的阵列麦克风。</w:t>
            </w:r>
          </w:p>
          <w:p w14:paraId="4A1A1799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8.支持标准、听力、观影等多种音效模</w:t>
            </w:r>
          </w:p>
          <w:p w14:paraId="15ECD99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9.整机色域覆盖率(NTSC)&gt;72%。</w:t>
            </w:r>
          </w:p>
          <w:p w14:paraId="791746B7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10.整机具备前置按键，可实现开关机、调出中控菜单、音量+/-、护眼、录屏等操作。</w:t>
            </w:r>
          </w:p>
          <w:p w14:paraId="3D742CD3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11.Wi-Fi和 AP 热点工作距离≥12m。</w:t>
            </w:r>
          </w:p>
          <w:p w14:paraId="5F1FAE22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12.整机支持蓝牙Bluetooth 不低于5.2标准。</w:t>
            </w:r>
          </w:p>
          <w:p w14:paraId="4CAA12B2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13.Wi-Fi制式支持IEEE 802.11a/b/g/n/ac/ax。</w:t>
            </w:r>
          </w:p>
          <w:p w14:paraId="680E6A5C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5.前置 USB接口支持 Android 系统、Windows系统读取外接移动存储设备</w:t>
            </w:r>
          </w:p>
          <w:p w14:paraId="594691E3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6.整机内置 2.2声道扬声器。</w:t>
            </w:r>
          </w:p>
          <w:p w14:paraId="135650A0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7.整机内置非独立外扩展的阵列麦克风。</w:t>
            </w:r>
          </w:p>
          <w:p w14:paraId="57A0AC0C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8.支持标准、听力、观影等多种音效模</w:t>
            </w:r>
          </w:p>
          <w:p w14:paraId="51FA134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9.整机色域覆盖率(NTSC)&gt;72%。</w:t>
            </w:r>
          </w:p>
          <w:p w14:paraId="13CE7A9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10.整机具备前置按键，可实现开关机、调出中控菜单、音量+/-、护眼、录屏等操作。</w:t>
            </w:r>
          </w:p>
          <w:p w14:paraId="353FB303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11.wi-Fi和 AP 热点工作距离≥12m。12.整机支持蓝牙Bluetooth不低于5.2标准。</w:t>
            </w:r>
          </w:p>
          <w:p w14:paraId="20B6566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13.Wi-Fi制式支持IEEE 802.11</w:t>
            </w:r>
          </w:p>
          <w:p w14:paraId="0E3DC37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14.整机上边框内置非独立式摄像头,采用一体化集成设计，≥800万像素</w:t>
            </w:r>
          </w:p>
          <w:p w14:paraId="4B52543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16.支持一键投屏,用户无需手动输入投屏码或扫码获取投屏码。</w:t>
            </w:r>
          </w:p>
          <w:p w14:paraId="2DDC3F5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二、OPS 内置电脑</w:t>
            </w:r>
          </w:p>
          <w:p w14:paraId="02B8DF3B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1.处理器:Intel Core i5 十二代或以上。</w:t>
            </w:r>
          </w:p>
          <w:p w14:paraId="7173309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2.内存:&gt;16GBDDR4笔记本内存或以上配置。</w:t>
            </w:r>
          </w:p>
          <w:p w14:paraId="4E1565C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3.硬盘:&gt;512 GB SSD 固态硬盘。</w:t>
            </w:r>
          </w:p>
          <w:p w14:paraId="27F78093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4.和整机的连接采用千兆级接口，传输速率&gt;1Gbps。</w:t>
            </w:r>
          </w:p>
          <w:p w14:paraId="73D71D8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三、教学软件</w:t>
            </w:r>
          </w:p>
          <w:p w14:paraId="4DC746CB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1.教学软件提供拼音卡片、古诗词、汉字卡片、中文听写、网络画板、字母卡片、英汉词典、英文听写、化学实验元素周期表、化学方程式、物理实验星球工具、藏文卡片等&gt;20种学科工具，可一键插入课件。</w:t>
            </w:r>
          </w:p>
          <w:p w14:paraId="2B38A039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支持将互动课件导出为pptx、pdf、H5或web链接,在多终端(包含windows、Macos、i0s、安卓)二次编辑。3.提供教案模板，方便老师撰写教案预置模板包含表格式、提纲式、集备式多课时式、单元设计式等。支持校本模板，管理员在教研管理后台设置校本模板后，老师可在云教案模板调用</w:t>
            </w:r>
          </w:p>
          <w:p w14:paraId="613C7045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4.具有课堂活动智能填写功能，支持选词填空、判断对错和趣味选择等课堂活动。输入文本后可以一键解析，自动将文本内容结构化填充至题干和正确选项，完成课堂活动的制作。</w:t>
            </w:r>
          </w:p>
        </w:tc>
        <w:tc>
          <w:tcPr>
            <w:tcW w:w="865" w:type="dxa"/>
            <w:vAlign w:val="center"/>
          </w:tcPr>
          <w:p w14:paraId="4C6155F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750" w:type="dxa"/>
            <w:vAlign w:val="center"/>
          </w:tcPr>
          <w:p w14:paraId="5F33401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11</w:t>
            </w:r>
          </w:p>
        </w:tc>
        <w:tc>
          <w:tcPr>
            <w:tcW w:w="1200" w:type="dxa"/>
            <w:vAlign w:val="center"/>
          </w:tcPr>
          <w:p w14:paraId="503451A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 w14:paraId="1161B6C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B70C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28C808E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1" w:type="dxa"/>
            <w:vAlign w:val="center"/>
          </w:tcPr>
          <w:p w14:paraId="007BCCA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视频展台</w:t>
            </w:r>
          </w:p>
        </w:tc>
        <w:tc>
          <w:tcPr>
            <w:tcW w:w="6968" w:type="dxa"/>
            <w:vAlign w:val="center"/>
          </w:tcPr>
          <w:p w14:paraId="62E14BB7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1.采用 USB 五伏电源直接供电，无需额外配置电源适配器，环保无辐射;箱内USB 连线采用隐藏式设计，箱内无可见连线且 USB口下出，有效防止积尘，且方便布线和返修。</w:t>
            </w:r>
          </w:p>
          <w:p w14:paraId="7785E189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2.采用≥800 万像素摄像头:</w:t>
            </w:r>
          </w:p>
          <w:p w14:paraId="0648727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3.A4 大小拍摄幅面，1080P动态视频预览≥30帧/秒;托板及挂墙部分采用金属加强，托板可承重&gt;3kg，整机壁挂式安装。</w:t>
            </w:r>
          </w:p>
          <w:p w14:paraId="0AB33E9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4.支持展台成像画面实时批注，预设多种笔划粗细及颜色供选择，支持同步缩放、移动。</w:t>
            </w:r>
          </w:p>
          <w:p w14:paraId="3432F52C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5.整机采用圆弧式设计，无锐角:托板采用磁吸吸附式机构，方便打开及固定</w:t>
            </w:r>
          </w:p>
          <w:p w14:paraId="487F32D1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6.展示托板具备LED补光灯，可通过交互智能平板中的软件直接控制开关</w:t>
            </w:r>
          </w:p>
          <w:p w14:paraId="27FF5F5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7.带自动对焦摄像头;带保护镜片密封。</w:t>
            </w:r>
          </w:p>
          <w:p w14:paraId="1F81EDC7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8.具有故障自动检测功能:可自动出现检测链接，并给出导致性原因。</w:t>
            </w:r>
          </w:p>
          <w:p w14:paraId="415E594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9.支持延时拍照功能，支持5秒、10秒等多种延时模式可选。</w:t>
            </w:r>
          </w:p>
          <w:p w14:paraId="4B98AE92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10.具备图像增强功能，可自动裁剪背景并增强文字显示，使文档画面更清晰。</w:t>
            </w:r>
          </w:p>
          <w:p w14:paraId="1D8B72BF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11.支持二维码扫码功能:可对书本上的二维码进行扫描，并进入系统浏览器获取二维码的链接内容，快速获取电子教学资源。</w:t>
            </w:r>
          </w:p>
        </w:tc>
        <w:tc>
          <w:tcPr>
            <w:tcW w:w="865" w:type="dxa"/>
            <w:vAlign w:val="center"/>
          </w:tcPr>
          <w:p w14:paraId="07E0F5E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750" w:type="dxa"/>
            <w:vAlign w:val="center"/>
          </w:tcPr>
          <w:p w14:paraId="49AA469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00" w:type="dxa"/>
            <w:vAlign w:val="center"/>
          </w:tcPr>
          <w:p w14:paraId="33AA9AE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 w14:paraId="5E9D519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2AFD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2E3A38A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1" w:type="dxa"/>
            <w:vAlign w:val="center"/>
          </w:tcPr>
          <w:p w14:paraId="2D5EB01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移动支架</w:t>
            </w:r>
          </w:p>
        </w:tc>
        <w:tc>
          <w:tcPr>
            <w:tcW w:w="6968" w:type="dxa"/>
            <w:vAlign w:val="center"/>
          </w:tcPr>
          <w:p w14:paraId="7B39C550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1.移动支架通过防倾斜实验，正负10度倾斜角度下不能翻倒；</w:t>
            </w:r>
          </w:p>
          <w:p w14:paraId="37F31BD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2.承挂≥100kg，壁挂高度可调；整体高度≥1610mm；</w:t>
            </w:r>
          </w:p>
          <w:p w14:paraId="2508280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3.隔板承重30KG,模具设置U型置物槽，方便触摸笔、遥控器等物品放置；</w:t>
            </w:r>
          </w:p>
          <w:p w14:paraId="2FD18C2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4.支撑立杆采用壁厚≥2mm方通冷轧钢材质，表面酸洗工艺静电黑色喷涂；</w:t>
            </w:r>
          </w:p>
          <w:p w14:paraId="6769C18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5.提供上下双层搁板，均需采用厚度≥1.2mm冷轧钢材质，承重 ≥30kg，表面酸洗工艺静电黑色喷涂；</w:t>
            </w:r>
          </w:p>
          <w:p w14:paraId="4BF5AFB3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6.承重底板四角须采用圆滑处理，防止碰伤；</w:t>
            </w:r>
          </w:p>
          <w:p w14:paraId="6297AEB1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7.脚轮为万向轮，聚氨酯（PU）材质，均带脚刹，直径不小于∮75mm；</w:t>
            </w:r>
          </w:p>
          <w:p w14:paraId="28A548C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8.脚轮横向间距≥1100mm，纵向间距≥530mm</w:t>
            </w:r>
          </w:p>
        </w:tc>
        <w:tc>
          <w:tcPr>
            <w:tcW w:w="865" w:type="dxa"/>
            <w:vAlign w:val="center"/>
          </w:tcPr>
          <w:p w14:paraId="2A9F3B8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dxa"/>
            <w:vAlign w:val="center"/>
          </w:tcPr>
          <w:p w14:paraId="6796691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200" w:type="dxa"/>
            <w:vAlign w:val="center"/>
          </w:tcPr>
          <w:p w14:paraId="1E3DCE6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3" w:type="dxa"/>
            <w:vAlign w:val="center"/>
          </w:tcPr>
          <w:p w14:paraId="3C51FD7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3380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63BEB3B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6F35F46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台式电脑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15EDBDBE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 xml:space="preserve">、CPU: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支持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i5-12400</w:t>
            </w:r>
          </w:p>
          <w:p w14:paraId="4ECF8A2F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3、主板：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支持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英特尔H610芯片组或以上，100%全固态电容；插槽：不少于1个PCIe x16，2个M.2；</w:t>
            </w:r>
          </w:p>
          <w:p w14:paraId="35039AD8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4、内存：≥8G DDR4 3200MHz，不少于2个DIMM插槽</w:t>
            </w:r>
          </w:p>
          <w:p w14:paraId="5AE9A76B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5、硬盘：≥1T机械硬盘；</w:t>
            </w:r>
          </w:p>
          <w:p w14:paraId="66EB0190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6、显卡：集成显卡；</w:t>
            </w:r>
          </w:p>
          <w:p w14:paraId="483BB832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7、网卡：集成10/100/1000M自适应以太网卡</w:t>
            </w:r>
          </w:p>
          <w:p w14:paraId="4137E73A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8、声卡：集成声卡芯片，5.1声道</w:t>
            </w:r>
          </w:p>
          <w:p w14:paraId="52AB0884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9、键盘/鼠标：同一品牌USB抗菌防泼溅键盘；同一品牌USB抗菌光电鼠标</w:t>
            </w:r>
          </w:p>
          <w:p w14:paraId="6459F6AF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10、接口：前置4个USB 3.2 Gen1， 1个麦克风插孔，1个耳机/麦克风combo插孔；后置4个USB 2.0，2个PS/2，1个VGA，1个HDMI，1个RJ-45，1个耳机插孔，1个麦克风插孔，1个Line-in插孔；</w:t>
            </w:r>
          </w:p>
          <w:p w14:paraId="4292AFEF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11、机箱：机箱不大于15L，后面板有串口专用扩展位，前置开关键、Reset键；</w:t>
            </w:r>
          </w:p>
          <w:p w14:paraId="0C6D26CC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12、电源：不小于180W电源；</w:t>
            </w:r>
          </w:p>
          <w:p w14:paraId="3ECFBC7F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13、显示器:21.5英寸液晶显示器</w:t>
            </w:r>
            <w:bookmarkStart w:id="9" w:name="_GoBack"/>
            <w:bookmarkEnd w:id="9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 xml:space="preserve">                                      </w:t>
            </w:r>
          </w:p>
          <w:p w14:paraId="15E6AB71"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14、主板上集成软件版保护卡（ 支持 GPT 分区和 MBR 分区自由切换、禁止动态加载驱动，彻底防御攻击保护卡的病毒，如“机器狗”采用树状多点还原技术，支持建立 254 个还原点，每个还原点皆各自独立，数据即时压缩克隆，接收端自动加入域功能。具备在windows 界面下即时还原、自动分配 IP、智能排序、网络同传、断点续传、网络唤醒、终端端口锁定、资产实时监控等功能）；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41876F7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2BAF780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BD9563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7661C3C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F41F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46" w:type="dxa"/>
            <w:tcBorders>
              <w:bottom w:val="single" w:color="auto" w:sz="4" w:space="0"/>
            </w:tcBorders>
            <w:vAlign w:val="center"/>
          </w:tcPr>
          <w:p w14:paraId="07842C83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101" w:type="dxa"/>
            <w:tcBorders>
              <w:bottom w:val="single" w:color="auto" w:sz="4" w:space="0"/>
            </w:tcBorders>
            <w:vAlign w:val="center"/>
          </w:tcPr>
          <w:p w14:paraId="5DDB704E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968" w:type="dxa"/>
            <w:tcBorders>
              <w:bottom w:val="single" w:color="auto" w:sz="4" w:space="0"/>
            </w:tcBorders>
            <w:vAlign w:val="center"/>
          </w:tcPr>
          <w:p w14:paraId="726C8E2F">
            <w:pPr>
              <w:ind w:right="0" w:firstLine="360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含税含运费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含安装调试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价格（含13%增值税）</w:t>
            </w:r>
          </w:p>
        </w:tc>
        <w:tc>
          <w:tcPr>
            <w:tcW w:w="865" w:type="dxa"/>
            <w:tcBorders>
              <w:bottom w:val="single" w:color="auto" w:sz="4" w:space="0"/>
            </w:tcBorders>
            <w:vAlign w:val="center"/>
          </w:tcPr>
          <w:p w14:paraId="1BE35236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50" w:type="dxa"/>
            <w:tcBorders>
              <w:bottom w:val="single" w:color="auto" w:sz="4" w:space="0"/>
            </w:tcBorders>
            <w:vAlign w:val="center"/>
          </w:tcPr>
          <w:p w14:paraId="11AA009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</w:tcPr>
          <w:p w14:paraId="4FF140C4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3" w:type="dxa"/>
            <w:tcBorders>
              <w:bottom w:val="single" w:color="auto" w:sz="4" w:space="0"/>
            </w:tcBorders>
            <w:vAlign w:val="center"/>
          </w:tcPr>
          <w:p w14:paraId="4D0187DA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563A4C0A"/>
    <w:p w14:paraId="1A09D453"/>
    <w:p w14:paraId="47C99F40"/>
    <w:p w14:paraId="55A739F4"/>
    <w:p w14:paraId="38F463D4"/>
    <w:p w14:paraId="7E8C8682"/>
    <w:p w14:paraId="494BACCF"/>
    <w:p w14:paraId="22D0A265"/>
    <w:p w14:paraId="0D8801C1"/>
    <w:p w14:paraId="5C81E680"/>
    <w:p w14:paraId="4827D24C"/>
    <w:p w14:paraId="7DC1418D"/>
    <w:p w14:paraId="0D0FEF83"/>
    <w:p w14:paraId="6B9D47E7"/>
    <w:p w14:paraId="114F49EB"/>
    <w:p w14:paraId="0717D3BB"/>
    <w:tbl>
      <w:tblPr>
        <w:tblStyle w:val="5"/>
        <w:tblW w:w="140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2101"/>
        <w:gridCol w:w="6968"/>
        <w:gridCol w:w="810"/>
        <w:gridCol w:w="805"/>
        <w:gridCol w:w="1323"/>
        <w:gridCol w:w="1260"/>
      </w:tblGrid>
      <w:tr w14:paraId="78271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013" w:type="dxa"/>
            <w:gridSpan w:val="7"/>
            <w:vAlign w:val="center"/>
          </w:tcPr>
          <w:p w14:paraId="1BD69192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科技馆硬件及系统（含监控）</w:t>
            </w:r>
          </w:p>
        </w:tc>
      </w:tr>
      <w:tr w14:paraId="31D47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043CC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1" w:type="dxa"/>
            <w:vAlign w:val="center"/>
          </w:tcPr>
          <w:p w14:paraId="0CF90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968" w:type="dxa"/>
            <w:vAlign w:val="top"/>
          </w:tcPr>
          <w:p w14:paraId="0D7E34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技术参数</w:t>
            </w:r>
          </w:p>
        </w:tc>
        <w:tc>
          <w:tcPr>
            <w:tcW w:w="810" w:type="dxa"/>
            <w:vAlign w:val="center"/>
          </w:tcPr>
          <w:p w14:paraId="3C7ED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805" w:type="dxa"/>
            <w:vAlign w:val="center"/>
          </w:tcPr>
          <w:p w14:paraId="7BC5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323" w:type="dxa"/>
            <w:vAlign w:val="center"/>
          </w:tcPr>
          <w:p w14:paraId="29642DD8"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1260" w:type="dxa"/>
            <w:vAlign w:val="center"/>
          </w:tcPr>
          <w:p w14:paraId="76C23803"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总价（元）</w:t>
            </w:r>
          </w:p>
        </w:tc>
      </w:tr>
      <w:tr w14:paraId="44A91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7DC97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vAlign w:val="center"/>
          </w:tcPr>
          <w:p w14:paraId="71426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32寸触摸一体机</w:t>
            </w:r>
          </w:p>
        </w:tc>
        <w:tc>
          <w:tcPr>
            <w:tcW w:w="6968" w:type="dxa"/>
            <w:vAlign w:val="top"/>
          </w:tcPr>
          <w:p w14:paraId="066848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32寸电容触摸一体机</w:t>
            </w:r>
          </w:p>
          <w:p w14:paraId="27A639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电脑 配置 I5 8代 8G 256G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显示尺寸 32英寸 LED背光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显示面积 698.4(横)×392.85(竖) mm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外观尺寸 750.6mm*453.2mm*53mm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分辨率 1080*1920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亮度 400cd/m2max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触摸点数 标牌10点触摸，支持多手势触摸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抗光干扰 强光变化时正常使用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圈件/驱动 圈件可升级/免驱，即插即用</w:t>
            </w:r>
          </w:p>
        </w:tc>
        <w:tc>
          <w:tcPr>
            <w:tcW w:w="810" w:type="dxa"/>
            <w:vAlign w:val="center"/>
          </w:tcPr>
          <w:p w14:paraId="3B0B5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vAlign w:val="center"/>
          </w:tcPr>
          <w:p w14:paraId="4167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vAlign w:val="center"/>
          </w:tcPr>
          <w:p w14:paraId="3784652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2CDEB1A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6584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0FEC6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1" w:type="dxa"/>
            <w:vAlign w:val="center"/>
          </w:tcPr>
          <w:p w14:paraId="5A2673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屏幕无线开启程序</w:t>
            </w:r>
          </w:p>
        </w:tc>
        <w:tc>
          <w:tcPr>
            <w:tcW w:w="6968" w:type="dxa"/>
            <w:vAlign w:val="top"/>
          </w:tcPr>
          <w:p w14:paraId="64E2D2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通过无线技术实现链接设备，支持TCP/UDP client模式与主机连接，实现屏幕设备的无线开启和关闭</w:t>
            </w:r>
          </w:p>
        </w:tc>
        <w:tc>
          <w:tcPr>
            <w:tcW w:w="810" w:type="dxa"/>
            <w:vAlign w:val="center"/>
          </w:tcPr>
          <w:p w14:paraId="5DD9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3C78F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vAlign w:val="center"/>
          </w:tcPr>
          <w:p w14:paraId="2938AB8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14ABA33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6FEE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4478D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1" w:type="dxa"/>
            <w:vAlign w:val="center"/>
          </w:tcPr>
          <w:p w14:paraId="085A9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UI界面内容设计</w:t>
            </w:r>
          </w:p>
        </w:tc>
        <w:tc>
          <w:tcPr>
            <w:tcW w:w="6968" w:type="dxa"/>
            <w:vAlign w:val="top"/>
          </w:tcPr>
          <w:p w14:paraId="52F2B5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1、主界面，二级界面、框架页面的设计制作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2、界面按钮图标设计制作及总体包装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3、页面动态效果的展示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4、UI界面的美观性， 场景风格的一致性设计</w:t>
            </w:r>
          </w:p>
        </w:tc>
        <w:tc>
          <w:tcPr>
            <w:tcW w:w="810" w:type="dxa"/>
            <w:vAlign w:val="center"/>
          </w:tcPr>
          <w:p w14:paraId="13484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2585B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vAlign w:val="center"/>
          </w:tcPr>
          <w:p w14:paraId="0B86F06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2B5180D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76A7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628FA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1" w:type="dxa"/>
            <w:vAlign w:val="center"/>
          </w:tcPr>
          <w:p w14:paraId="263E2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触摸控制端程序</w:t>
            </w:r>
          </w:p>
        </w:tc>
        <w:tc>
          <w:tcPr>
            <w:tcW w:w="6968" w:type="dxa"/>
            <w:vAlign w:val="top"/>
          </w:tcPr>
          <w:p w14:paraId="1693FA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1.通过触摸一体机程序作为控制端，交互控制大屏端的内容展示；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2.互动结构框架搭建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3.根据方案及UI设计，进行互动程序开发</w:t>
            </w:r>
          </w:p>
        </w:tc>
        <w:tc>
          <w:tcPr>
            <w:tcW w:w="810" w:type="dxa"/>
            <w:vAlign w:val="center"/>
          </w:tcPr>
          <w:p w14:paraId="6CB6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2B89A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vAlign w:val="center"/>
          </w:tcPr>
          <w:p w14:paraId="465834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258B3BB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A26E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63056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1" w:type="dxa"/>
            <w:vAlign w:val="center"/>
          </w:tcPr>
          <w:p w14:paraId="1F1E7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</w:t>
            </w:r>
          </w:p>
        </w:tc>
        <w:tc>
          <w:tcPr>
            <w:tcW w:w="6968" w:type="dxa"/>
            <w:vAlign w:val="top"/>
          </w:tcPr>
          <w:p w14:paraId="5FCB9D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1.采用新型MCL复合式激光光源，色域更广，画质细腻，分辨率≥1920*1200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2.显示技术采用Liquid Crystal Display显示技术，显示面板尺寸3X0.64英寸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3.镜头投射比1.37-1.65；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4.镜头偏移值为100%；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5.亮度≥5000流明，对比度≥5000000:1；寿命≥20000小时；支持7*24小时不间断运行；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6.在投影菜单中可以对画面进行4角调整、6角调整、11*17点格点拉伸以及水平和垂直梯形矫正等功能，更便于投影机画面调节；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7.投影机支持2x360度灵活投影，且吊装时会自动旋转画面至正常观影角度。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8.菜单中可调节画面模式为DICOM图像模式以及黑板模式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9.采用内循环密闭散热系统，高效冷却和低噪音优势并存；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10.支持开机画面自定义功能；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11.支持RJ45网络接口作为视频源；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12.可通过智能手机或平板电脑控制投影机机运行状态、支持Crestron、PJlink等网络控制投影机;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13.在菜单中可以调节画面比例为16:9，16:10，4：3，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14.宽高比支持高级模式，高级模式下可以画面进行切割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15.必须具备以下接口：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输入接口：VGA*1，HDMI in *2，Video*1，Audio in（mini jack, 3.5mm）*1,Audio in（RCA*2）*1, USB-A*1，USB-B*1，RJ45*1,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输出接口：VGA*1，Audio out（mini-jack,3.5mm）*1，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控制接口：RS232*1，RJ45*1 (Control)，USB-B*1 ，LAN*1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16.支持红外控制、支持RS232串口控制</w:t>
            </w:r>
          </w:p>
        </w:tc>
        <w:tc>
          <w:tcPr>
            <w:tcW w:w="810" w:type="dxa"/>
            <w:vAlign w:val="center"/>
          </w:tcPr>
          <w:p w14:paraId="35A68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vAlign w:val="center"/>
          </w:tcPr>
          <w:p w14:paraId="3AFC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3" w:type="dxa"/>
            <w:vAlign w:val="center"/>
          </w:tcPr>
          <w:p w14:paraId="29EBE70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490AFAC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6BD5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2B5AE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1" w:type="dxa"/>
            <w:vAlign w:val="center"/>
          </w:tcPr>
          <w:p w14:paraId="09D05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投影机吊架</w:t>
            </w:r>
          </w:p>
        </w:tc>
        <w:tc>
          <w:tcPr>
            <w:tcW w:w="6968" w:type="dxa"/>
            <w:vAlign w:val="top"/>
          </w:tcPr>
          <w:p w14:paraId="480151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投影吊架，高质碳素钢管，角度调节前后左右 15°， 水平旋转调节 30°，100-300cm 伸缩吊架。</w:t>
            </w:r>
          </w:p>
        </w:tc>
        <w:tc>
          <w:tcPr>
            <w:tcW w:w="810" w:type="dxa"/>
            <w:vAlign w:val="center"/>
          </w:tcPr>
          <w:p w14:paraId="7ED72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478D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3" w:type="dxa"/>
            <w:vAlign w:val="center"/>
          </w:tcPr>
          <w:p w14:paraId="411A102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4B859FF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6502F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shd w:val="clear" w:color="auto" w:fill="auto"/>
            <w:vAlign w:val="center"/>
          </w:tcPr>
          <w:p w14:paraId="18462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1" w:type="dxa"/>
            <w:vAlign w:val="center"/>
          </w:tcPr>
          <w:p w14:paraId="67FE9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电脑主机</w:t>
            </w:r>
          </w:p>
        </w:tc>
        <w:tc>
          <w:tcPr>
            <w:tcW w:w="6968" w:type="dxa"/>
            <w:vAlign w:val="top"/>
          </w:tcPr>
          <w:p w14:paraId="439532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CPU：酷睿i5-1249F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主板：intel H610M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内存：16G DDR4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硬盘：固态256G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显卡：GT1030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机箱：工控机箱</w:t>
            </w:r>
          </w:p>
        </w:tc>
        <w:tc>
          <w:tcPr>
            <w:tcW w:w="810" w:type="dxa"/>
            <w:vAlign w:val="center"/>
          </w:tcPr>
          <w:p w14:paraId="50FF2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vAlign w:val="center"/>
          </w:tcPr>
          <w:p w14:paraId="350A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3" w:type="dxa"/>
            <w:vAlign w:val="center"/>
          </w:tcPr>
          <w:p w14:paraId="6ED210C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679527F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C227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shd w:val="clear" w:color="auto" w:fill="auto"/>
            <w:vAlign w:val="center"/>
          </w:tcPr>
          <w:p w14:paraId="7F373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1" w:type="dxa"/>
            <w:vAlign w:val="center"/>
          </w:tcPr>
          <w:p w14:paraId="13257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吸顶音箱</w:t>
            </w:r>
          </w:p>
        </w:tc>
        <w:tc>
          <w:tcPr>
            <w:tcW w:w="6968" w:type="dxa"/>
            <w:vAlign w:val="top"/>
          </w:tcPr>
          <w:p w14:paraId="0C96AB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吸顶喇叭+功放  20W音响*2   70W功放*1</w:t>
            </w:r>
          </w:p>
        </w:tc>
        <w:tc>
          <w:tcPr>
            <w:tcW w:w="810" w:type="dxa"/>
            <w:vAlign w:val="center"/>
          </w:tcPr>
          <w:p w14:paraId="42C2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2EEA1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vAlign w:val="center"/>
          </w:tcPr>
          <w:p w14:paraId="515747F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1375B27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1D04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shd w:val="clear" w:color="auto" w:fill="auto"/>
            <w:vAlign w:val="center"/>
          </w:tcPr>
          <w:p w14:paraId="2B645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1" w:type="dxa"/>
            <w:vAlign w:val="center"/>
          </w:tcPr>
          <w:p w14:paraId="334AE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全息玻璃膜</w:t>
            </w:r>
          </w:p>
        </w:tc>
        <w:tc>
          <w:tcPr>
            <w:tcW w:w="6968" w:type="dxa"/>
            <w:vAlign w:val="top"/>
          </w:tcPr>
          <w:p w14:paraId="416EBD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全息投影玻璃膜，浅灰背投，100寸4：3比例</w:t>
            </w:r>
          </w:p>
        </w:tc>
        <w:tc>
          <w:tcPr>
            <w:tcW w:w="810" w:type="dxa"/>
            <w:vAlign w:val="center"/>
          </w:tcPr>
          <w:p w14:paraId="1A3A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05" w:type="dxa"/>
            <w:vAlign w:val="center"/>
          </w:tcPr>
          <w:p w14:paraId="68CDD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vAlign w:val="center"/>
          </w:tcPr>
          <w:p w14:paraId="2901664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76C4C28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FC7E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shd w:val="clear" w:color="auto" w:fill="auto"/>
            <w:vAlign w:val="center"/>
          </w:tcPr>
          <w:p w14:paraId="7F3BC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1" w:type="dxa"/>
            <w:vAlign w:val="center"/>
          </w:tcPr>
          <w:p w14:paraId="14D14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投影无线开启程序</w:t>
            </w:r>
          </w:p>
        </w:tc>
        <w:tc>
          <w:tcPr>
            <w:tcW w:w="6968" w:type="dxa"/>
            <w:vAlign w:val="top"/>
          </w:tcPr>
          <w:p w14:paraId="74AADB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通过无线技术实现链接设备，支持TCP/UDP client模式与主机连接，实现屏幕设备的无线开启和关闭</w:t>
            </w:r>
          </w:p>
        </w:tc>
        <w:tc>
          <w:tcPr>
            <w:tcW w:w="810" w:type="dxa"/>
            <w:vAlign w:val="center"/>
          </w:tcPr>
          <w:p w14:paraId="7E4B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43B6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3" w:type="dxa"/>
            <w:vAlign w:val="center"/>
          </w:tcPr>
          <w:p w14:paraId="56C099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550FF2A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C9F1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shd w:val="clear" w:color="auto" w:fill="auto"/>
            <w:vAlign w:val="center"/>
          </w:tcPr>
          <w:p w14:paraId="50F03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1" w:type="dxa"/>
            <w:vAlign w:val="center"/>
          </w:tcPr>
          <w:p w14:paraId="7EDBD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播放控制软件</w:t>
            </w:r>
          </w:p>
        </w:tc>
        <w:tc>
          <w:tcPr>
            <w:tcW w:w="6968" w:type="dxa"/>
            <w:vAlign w:val="top"/>
          </w:tcPr>
          <w:p w14:paraId="42B02F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支持中控系统控制视频播放/暂停/停止切换控制</w:t>
            </w:r>
          </w:p>
        </w:tc>
        <w:tc>
          <w:tcPr>
            <w:tcW w:w="810" w:type="dxa"/>
            <w:vAlign w:val="center"/>
          </w:tcPr>
          <w:p w14:paraId="5C1F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773A0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vAlign w:val="center"/>
          </w:tcPr>
          <w:p w14:paraId="508659F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7FDD22A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2858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shd w:val="clear" w:color="auto" w:fill="auto"/>
            <w:vAlign w:val="center"/>
          </w:tcPr>
          <w:p w14:paraId="4A1E0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1" w:type="dxa"/>
            <w:vAlign w:val="center"/>
          </w:tcPr>
          <w:p w14:paraId="3ADF9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播放内容</w:t>
            </w:r>
          </w:p>
        </w:tc>
        <w:tc>
          <w:tcPr>
            <w:tcW w:w="6968" w:type="dxa"/>
            <w:vAlign w:val="top"/>
          </w:tcPr>
          <w:p w14:paraId="132DE4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成品视频、现有视频、甲供视频和非定制视频剪辑处理</w:t>
            </w:r>
          </w:p>
        </w:tc>
        <w:tc>
          <w:tcPr>
            <w:tcW w:w="810" w:type="dxa"/>
            <w:vAlign w:val="center"/>
          </w:tcPr>
          <w:p w14:paraId="76A8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6F21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vAlign w:val="center"/>
          </w:tcPr>
          <w:p w14:paraId="708C96C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5CB1FD6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4914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029F5E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1" w:type="dxa"/>
            <w:vAlign w:val="center"/>
          </w:tcPr>
          <w:p w14:paraId="1B497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监控摄像机</w:t>
            </w:r>
          </w:p>
        </w:tc>
        <w:tc>
          <w:tcPr>
            <w:tcW w:w="6968" w:type="dxa"/>
            <w:vAlign w:val="top"/>
          </w:tcPr>
          <w:p w14:paraId="18E508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 万半球红外网络监控摄像机 POE</w:t>
            </w:r>
          </w:p>
        </w:tc>
        <w:tc>
          <w:tcPr>
            <w:tcW w:w="810" w:type="dxa"/>
            <w:vAlign w:val="center"/>
          </w:tcPr>
          <w:p w14:paraId="0A825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vAlign w:val="center"/>
          </w:tcPr>
          <w:p w14:paraId="587B9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23" w:type="dxa"/>
            <w:vAlign w:val="center"/>
          </w:tcPr>
          <w:p w14:paraId="2FDBDF6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590E9F0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1F44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72997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11B51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硬盘录像机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03495B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 8 路 NVR 硬盘录像机 4K 高清 H.265 监控主机 含POE交换机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E499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68680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97710CB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187E70E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03EB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4BA86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06120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054E67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紫盘 4TB SATA6Gb/s 64M 监控硬盘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5546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EB7C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6D05C11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13381FCA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A000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2EC85F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5E4349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监视器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10ED03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Dell 24寸显示器 双接口VGA+HDMI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03B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46B3E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FFBAFEA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3847A72A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E33E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14035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0B759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中控电脑主机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008894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CPU：酷睿i5-1249F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主板：intel H610M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内存：16G DDR4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硬盘：固态256G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显卡：GT1030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机箱：工控机箱                      </w:t>
            </w:r>
          </w:p>
          <w:p w14:paraId="673A5F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1.该设备用来实现对工程项目中所有设备的集中管控，包括各种子系统及各种设备电源的开关，现场灯光的调节，屏幕的升降，各种多媒体设备的操作等等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2.用户只需借助平板电脑，如ipad，即可实现对所有系统设备的控制操作。广泛应用于多媒体教室，多功能会厅，大型宴会厅，智能化家庭等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3.高速双总线结构，512位处理器，1G处理速度，2G内置记忆体                                                                                                   4.主机前面板液晶屏实时反馈和控制状态信息，面板指示灯及USB输入接口                  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5.9个RS232/RS422和8路RS485通讯口，每个串口可以级联数台通讯设备                  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6.4路，8路独立可编程红外接口（内置），可导入导出红外编码，方便保存和批量安装        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7.WIFI接口，可配备ipad平板电脑，使得控制更灵敏，画面切换更流畅                                                                                         8.内置网络模块插槽，方便扩充，实现远程控制，监视及报警等                                                                                               9.出厂内置标准程序，调试更简单  1U/2U金属机箱设计，符合国际机箱标准                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10.工作电压 22V  工作电流&lt;1000mA</w:t>
            </w:r>
          </w:p>
          <w:p w14:paraId="599FEF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产品尺寸484*164*44mm（长*宽*高）</w:t>
            </w:r>
          </w:p>
          <w:p w14:paraId="464D1C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产品颜色  黑色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11.端口参数 8个COM端口 4个可选RS232/RS485双向端口  4个单向端口  4个I/O端口  4个红外端口  4个RELAY控制端口  1个NET端口                            </w:t>
            </w:r>
          </w:p>
          <w:p w14:paraId="3CF7BC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12.安装与标准19寸机柜中如配无线天线，需注意调节天线的方向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754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2315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08FE2622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4259C934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E8B5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46" w:type="dxa"/>
            <w:vAlign w:val="center"/>
          </w:tcPr>
          <w:p w14:paraId="040B6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5E0678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鼠键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2BA7B5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罗技无线鼠键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1C3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9C6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14D3814F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534EC88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E8A4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054D5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0C540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强电控制模块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375F23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8路10A控制器，控制灯光继电器；通讯方式：RS485；联网模式：局域网/wifi/以太网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7D1D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532CF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8A4F6FD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003FD45A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496B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4D4C4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3A8C0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串口服务器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5F125D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串口服务器 RS232/485/422 转以太网通讯模块； 工作电压：DC5.0~36.0 V；工作电流：H7 版本： 67mA @12V，HB 版本：87mA@12V；网口规格：RJ45、 10/100Mbps、交叉直连自适应；串口规格：RS232： DB9 针式；RS485：3 线 (A+，B-，GND) ；串口数： 2 路串 口 (232/485 可同时使用)； 串 口波特率： 600-230.4K (bps) ；网络协议：IP、TCP、UDP、 ARP、ICMP、IPV4、DHCP、DNS；配置方式：配置软 件、AT 指令配置、网页配置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BD99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734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941939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1344787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DA7B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2EAAD1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0B968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8路电源时序器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707CF3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电力输入条件:AC90-260V/50-60Hz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通道数量:8路可控+1路直通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出电源插座规格:13A万用插座，铜材质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每路开关间隔时间:默认1秒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输出电器触点电流:30A277VAC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00C1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A5C7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D363F7B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2F754DD6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8393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44001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29958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平板电脑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741DA5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华为平板电脑MatePad SE， 屏幕尺寸：10.4 英寸 内存容量：128GB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763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2ACD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B639170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5396CD13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1AC6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6BDAA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1A4C88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AC路由器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436397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桌面型10口全千兆PoE路由器EG210G-P-E，固化10个千兆PoE电口（含8个PoE口），推荐带终端数200台，推荐带宽1000Mbps，整机PoE最大输出功率110W，单端口最大输出功率30W，内置AC功能，支持Easy VPN、IPSec VPN、OPEN VPN，支持PPPoE Server、扫码认证、授权认证，支持应用流控、应用阻断，APP管理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36C6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7356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FC82F57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1E1ACF60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59D5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7BB30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4EC3B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POE交换机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476F1B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8口全千兆PoE交换机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290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538A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593FEC20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5AA1659C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DC75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55303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30873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千兆交换机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0A5BA5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24个10/100/1000Mbps电口，支持端口状态/流量查询，端口远程重启，交换机远程重启，VLAN隔离，端口隔离，环路保护，DHCP Snooping等，支持EWEB/APP/MACC远程管理。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7EE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1BE7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14A46A4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4BDC31AE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760E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6FD9B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730F1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无线AP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3C4913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2976M双频千兆吸顶AP，8.5毫米超薄设计，一个千兆PoE上联端口，一个LAN下联端口、内置天线，支持2.4GHz/5GHz双频通信，支持802.11a/b/g/n/ac Wave1/Wave2/ax协议。支持AP与路由两种工作模式，支持二层漫游，支持睿易一体化组网，支持“睿易”APP管理。支持PoE供电（PoE供电设备需单独采购）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08CE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7770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10C192A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389A7EF8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2FDC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4F9AA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2088A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1U水平理线架</w:t>
            </w:r>
          </w:p>
        </w:tc>
        <w:tc>
          <w:tcPr>
            <w:tcW w:w="6968" w:type="dxa"/>
            <w:shd w:val="clear" w:color="auto" w:fill="auto"/>
            <w:vAlign w:val="top"/>
          </w:tcPr>
          <w:p w14:paraId="0CE92A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理线架材质：钢架+黑色喷塑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安装高度：1U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安装方式：机柜螺丝安装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E4B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5462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CD145DB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4191A22A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A05B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51E1C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1" w:type="dxa"/>
            <w:vAlign w:val="center"/>
          </w:tcPr>
          <w:p w14:paraId="6C2A80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PDU</w:t>
            </w:r>
          </w:p>
        </w:tc>
        <w:tc>
          <w:tcPr>
            <w:tcW w:w="6968" w:type="dxa"/>
            <w:vAlign w:val="top"/>
          </w:tcPr>
          <w:p w14:paraId="2DE18D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8孔10A标准机柜PDU</w:t>
            </w:r>
          </w:p>
        </w:tc>
        <w:tc>
          <w:tcPr>
            <w:tcW w:w="810" w:type="dxa"/>
            <w:vAlign w:val="center"/>
          </w:tcPr>
          <w:p w14:paraId="2BDB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05" w:type="dxa"/>
            <w:vAlign w:val="center"/>
          </w:tcPr>
          <w:p w14:paraId="6850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vAlign w:val="center"/>
          </w:tcPr>
          <w:p w14:paraId="4611764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4D4DC87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934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2D08F5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1" w:type="dxa"/>
            <w:vAlign w:val="center"/>
          </w:tcPr>
          <w:p w14:paraId="1D89A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6968" w:type="dxa"/>
            <w:vAlign w:val="top"/>
          </w:tcPr>
          <w:p w14:paraId="5A444F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标准机柜，每个机柜4个托盘。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600*800*2000mm42U 2米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机柜材质：SPCC优质冷轧钢板</w:t>
            </w:r>
          </w:p>
        </w:tc>
        <w:tc>
          <w:tcPr>
            <w:tcW w:w="810" w:type="dxa"/>
            <w:vAlign w:val="center"/>
          </w:tcPr>
          <w:p w14:paraId="3702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05" w:type="dxa"/>
            <w:vAlign w:val="center"/>
          </w:tcPr>
          <w:p w14:paraId="2072E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vAlign w:val="center"/>
          </w:tcPr>
          <w:p w14:paraId="2B11583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616883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746D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2945C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1" w:type="dxa"/>
            <w:vAlign w:val="center"/>
          </w:tcPr>
          <w:p w14:paraId="747D2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设备安装</w:t>
            </w:r>
          </w:p>
        </w:tc>
        <w:tc>
          <w:tcPr>
            <w:tcW w:w="6968" w:type="dxa"/>
            <w:vAlign w:val="top"/>
          </w:tcPr>
          <w:p w14:paraId="3E6A5E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一体机、投影机、无线AP、监控及其他辅助设备的安装</w:t>
            </w:r>
          </w:p>
        </w:tc>
        <w:tc>
          <w:tcPr>
            <w:tcW w:w="810" w:type="dxa"/>
            <w:vAlign w:val="center"/>
          </w:tcPr>
          <w:p w14:paraId="0C19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649E2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vAlign w:val="center"/>
          </w:tcPr>
          <w:p w14:paraId="4B31614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4B8CB46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E931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375AC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1" w:type="dxa"/>
            <w:vAlign w:val="center"/>
          </w:tcPr>
          <w:p w14:paraId="6404D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系统集成</w:t>
            </w:r>
          </w:p>
        </w:tc>
        <w:tc>
          <w:tcPr>
            <w:tcW w:w="6968" w:type="dxa"/>
            <w:vAlign w:val="top"/>
          </w:tcPr>
          <w:p w14:paraId="2A809B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包括对展厅多媒体设备信号线路、控制线路等集成；网络架构、音视频架构、互动节点、媒体衔接的控制与集成；资料整理、系统备份、运营培训等技术支持。</w:t>
            </w:r>
          </w:p>
        </w:tc>
        <w:tc>
          <w:tcPr>
            <w:tcW w:w="810" w:type="dxa"/>
            <w:vAlign w:val="center"/>
          </w:tcPr>
          <w:p w14:paraId="1C5AA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282D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vAlign w:val="center"/>
          </w:tcPr>
          <w:p w14:paraId="2347EFF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32A988C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5EF1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268F9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1" w:type="dxa"/>
            <w:vAlign w:val="center"/>
          </w:tcPr>
          <w:p w14:paraId="494086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服务端中控软件</w:t>
            </w:r>
          </w:p>
        </w:tc>
        <w:tc>
          <w:tcPr>
            <w:tcW w:w="6968" w:type="dxa"/>
            <w:vAlign w:val="top"/>
          </w:tcPr>
          <w:p w14:paraId="3D3800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全馆实现设备“一键”开启的功能、灯光开关控制、显示屏幕影片播放、暂定、停止、通过中控集成系统，合理有效的管理、使用展馆。我们可以使用一台PAD控制后台程序。</w:t>
            </w:r>
          </w:p>
        </w:tc>
        <w:tc>
          <w:tcPr>
            <w:tcW w:w="810" w:type="dxa"/>
            <w:vAlign w:val="center"/>
          </w:tcPr>
          <w:p w14:paraId="703C8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05" w:type="dxa"/>
            <w:vAlign w:val="center"/>
          </w:tcPr>
          <w:p w14:paraId="00AD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vAlign w:val="center"/>
          </w:tcPr>
          <w:p w14:paraId="13ECCEF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35D3DD2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9644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0798544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101" w:type="dxa"/>
            <w:vAlign w:val="center"/>
          </w:tcPr>
          <w:p w14:paraId="298E6A6B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968" w:type="dxa"/>
            <w:vAlign w:val="center"/>
          </w:tcPr>
          <w:p w14:paraId="1B8C7CF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含税含运费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含安装调试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价格（含13%增值税）</w:t>
            </w:r>
          </w:p>
        </w:tc>
        <w:tc>
          <w:tcPr>
            <w:tcW w:w="810" w:type="dxa"/>
            <w:vAlign w:val="center"/>
          </w:tcPr>
          <w:p w14:paraId="7DB47EA2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05" w:type="dxa"/>
            <w:vAlign w:val="center"/>
          </w:tcPr>
          <w:p w14:paraId="4880477A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 w14:paraId="2E2E416A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52C5619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</w:tr>
    </w:tbl>
    <w:p w14:paraId="4F7585D3"/>
    <w:p w14:paraId="0A90AE5A"/>
    <w:p w14:paraId="099D6F9E"/>
    <w:p w14:paraId="3006D817"/>
    <w:p w14:paraId="305F22D5"/>
    <w:p w14:paraId="6C85D38A"/>
    <w:p w14:paraId="30191118"/>
    <w:p w14:paraId="4D31133A"/>
    <w:p w14:paraId="001817F7"/>
    <w:p w14:paraId="537A2589"/>
    <w:p w14:paraId="284E5608"/>
    <w:tbl>
      <w:tblPr>
        <w:tblStyle w:val="5"/>
        <w:tblW w:w="140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2101"/>
        <w:gridCol w:w="6968"/>
        <w:gridCol w:w="851"/>
        <w:gridCol w:w="764"/>
        <w:gridCol w:w="1241"/>
        <w:gridCol w:w="1342"/>
      </w:tblGrid>
      <w:tr w14:paraId="2EE8C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013" w:type="dxa"/>
            <w:gridSpan w:val="7"/>
            <w:vAlign w:val="center"/>
          </w:tcPr>
          <w:p w14:paraId="7F52EE8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1-3楼监控及网络系统（科技馆除外）</w:t>
            </w:r>
          </w:p>
        </w:tc>
      </w:tr>
      <w:tr w14:paraId="1DFED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56F60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2B514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项目名称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7C458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技术参数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3156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1E752B7E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AC245C1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单价（元）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52FF3FD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总价（元）</w:t>
            </w:r>
          </w:p>
        </w:tc>
      </w:tr>
      <w:tr w14:paraId="01294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093D8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0042E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400万网络红外半球摄像机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03F42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红外阵列筒型网络摄像机，最高分辨率可达400万像素，并在此分辨率下可输出25 fps实时图像；支持1个RJ45 10 M/100 M自适应以太网口，1个内置麦克风；支持2种Smart侦测：越界侦测，区域入侵侦测；支持背光补偿，强光抑制，3D数字降噪，120 dB宽动态，适应不同环境；适用于道路、仓库、地下停车场、酒吧、管道、园区等光线较暗或无光照环境且要求高清画； 支持ROI感兴趣区域增强编码； 采用高效阵列红外灯，使用寿命长，红外照射距离最远可达30 m；符合IP66防尘防水设计，可靠性高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579D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39D3A5AE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36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EAD2FF2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11B9B34A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9000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13F2B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0261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64路NVR硬盘录像机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3D1D6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1.5U 标准机箱，支持机架安装；≥8盘位，最大支持10TB硬盘；支持1个HDMI 4K输出 +1个VGA高清1080P输出，同/异源可切换；支持≥12路1080P解码；支持H.265、H.264混合解码，最大支持接入8MP高清IPC；2个千兆网口；16进4出报警口；2个USB2.0接口（前置）+1个USB3.0接口（后置）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9A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1C394305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B187D99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72D1AC3E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490E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46" w:type="dxa"/>
            <w:vAlign w:val="center"/>
          </w:tcPr>
          <w:p w14:paraId="130E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6F9B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监控级硬盘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769BC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3.5英寸 6TB IntelliPower 64M SATA3。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C3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6F2916FF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3EBA4F34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0B98605D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82CA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72C7D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7417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监视器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54188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≥21.5寸液晶显示器；1440*900@60HZ分辩率；VGA功能接口；黑色。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804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5020E24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128F2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7EB207E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432E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46" w:type="dxa"/>
            <w:vAlign w:val="center"/>
          </w:tcPr>
          <w:p w14:paraId="74EE2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59E3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网络配线墙柜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5393C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规格：9U标准机柜；符合ANSI/EIA RS310D、IEC2972、DIN41491; PART1、DIN41494; PART7、 GB/T3047.2 92标准;兼容ETSI标准；采用优质冷轧钢，厚度：方孔条1.5mm，框架和前门边条1.2mm，其它0.8mm；框架结构，静载≥300KG；表面处理：脱脂、酸洗、磷化、静电喷塑；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DCC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26A41BA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5E4655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3D08F7E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F186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46" w:type="dxa"/>
            <w:vAlign w:val="center"/>
          </w:tcPr>
          <w:p w14:paraId="7712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419F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POE交换机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0ECC0B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16个10/100/1000Mbps电口（支持PoE/PoE+），2个10/100/1000Mbps电口。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41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6B1A54AB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F00749C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560BCEE7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E8BA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46" w:type="dxa"/>
            <w:vAlign w:val="center"/>
          </w:tcPr>
          <w:p w14:paraId="48405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2D6F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六类非屏蔽双绞线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36D3D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标准：YD/T1019，ANSI∕TIA-568，ISO/IEC 11801，IEC 61156-5；通过标准最高传输频率250MHz测试；额定传输速率(NVP)：68%；单根导体直流电阻：≤9.0Ω/100m；导体规格：4×2×0.53，导体名称：软圆铜线，绝缘：HDPE；屏蔽方式：U/UTP，线对采用“十”字骨架隔离；护套材料：PVC，护套外径：6.2±0.3mm；阻燃标准：IEC60332-1-2；最小内弯曲半径：安装时：8倍电缆外径，安装后：4倍电缆外径，敷设方式：钢管或阻燃硬质PVC管内；包装方式：305米/箱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14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47D56BD5">
            <w:pPr>
              <w:ind w:right="0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FF55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39FA486F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3CBD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46" w:type="dxa"/>
            <w:vAlign w:val="center"/>
          </w:tcPr>
          <w:p w14:paraId="17389A7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101" w:type="dxa"/>
            <w:shd w:val="clear" w:color="auto" w:fill="auto"/>
            <w:vAlign w:val="center"/>
          </w:tcPr>
          <w:p w14:paraId="7A75F93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6968" w:type="dxa"/>
            <w:shd w:val="clear" w:color="auto" w:fill="auto"/>
            <w:vAlign w:val="center"/>
          </w:tcPr>
          <w:p w14:paraId="31BF5273"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含税含运费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含安装调试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价格（含13%增值税）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实际需求根据现场需要增减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A5BB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64" w:type="dxa"/>
            <w:shd w:val="clear" w:color="auto" w:fill="auto"/>
            <w:vAlign w:val="center"/>
          </w:tcPr>
          <w:p w14:paraId="3E736E5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2F8ACED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2" w:type="dxa"/>
            <w:shd w:val="clear" w:color="auto" w:fill="auto"/>
            <w:vAlign w:val="center"/>
          </w:tcPr>
          <w:p w14:paraId="690AC8A9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E4960EC"/>
    <w:p w14:paraId="4E994BBB"/>
    <w:p w14:paraId="7225072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4E40BB"/>
    <w:rsid w:val="082E12FF"/>
    <w:rsid w:val="09F54CC3"/>
    <w:rsid w:val="0A833E1B"/>
    <w:rsid w:val="0CCF4ADA"/>
    <w:rsid w:val="0F1D6836"/>
    <w:rsid w:val="18F01626"/>
    <w:rsid w:val="1E5E2859"/>
    <w:rsid w:val="27604855"/>
    <w:rsid w:val="2D3117D4"/>
    <w:rsid w:val="2D96292F"/>
    <w:rsid w:val="44C32E74"/>
    <w:rsid w:val="5BA00E1B"/>
    <w:rsid w:val="654E0B47"/>
    <w:rsid w:val="6ABC6618"/>
    <w:rsid w:val="75EF23E9"/>
    <w:rsid w:val="78A81756"/>
    <w:rsid w:val="7BF3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4640</Words>
  <Characters>5856</Characters>
  <Lines>0</Lines>
  <Paragraphs>0</Paragraphs>
  <TotalTime>0</TotalTime>
  <ScaleCrop>false</ScaleCrop>
  <LinksUpToDate>false</LinksUpToDate>
  <CharactersWithSpaces>6979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不染</cp:lastModifiedBy>
  <dcterms:modified xsi:type="dcterms:W3CDTF">2024-10-29T00:45:21Z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86DF636C3E534AA5814ABA9B8CB16C72_11</vt:lpwstr>
  </property>
</Properties>
</file>