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706A37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 w14:paraId="51CB5A1D">
      <w:pPr>
        <w:pStyle w:val="3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default" w:ascii="仿宋" w:hAnsi="仿宋" w:eastAsia="仿宋" w:cs="仿宋"/>
          <w:kern w:val="3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32"/>
          <w:sz w:val="28"/>
          <w:szCs w:val="28"/>
        </w:rPr>
        <w:t>、营业执照</w:t>
      </w:r>
    </w:p>
    <w:p w14:paraId="3B4DA790"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 w14:paraId="6E4EBDBB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60B88F56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377443CC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648DF52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7BD361B0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3A656B2D">
      <w:pPr>
        <w:rPr>
          <w:rFonts w:hint="eastAsia" w:ascii="仿宋" w:hAnsi="仿宋" w:eastAsia="仿宋" w:cs="仿宋"/>
        </w:rPr>
      </w:pPr>
    </w:p>
    <w:p w14:paraId="2A5C9539">
      <w:pPr>
        <w:rPr>
          <w:rFonts w:hint="eastAsia" w:ascii="仿宋" w:hAnsi="仿宋" w:eastAsia="仿宋" w:cs="仿宋"/>
        </w:rPr>
      </w:pPr>
    </w:p>
    <w:p w14:paraId="60A153BB">
      <w:pPr>
        <w:rPr>
          <w:rFonts w:hint="eastAsia" w:ascii="仿宋" w:hAnsi="仿宋" w:eastAsia="仿宋" w:cs="仿宋"/>
        </w:rPr>
      </w:pPr>
    </w:p>
    <w:p w14:paraId="54E56A03">
      <w:pPr>
        <w:jc w:val="center"/>
        <w:rPr>
          <w:rFonts w:hint="eastAsia" w:ascii="仿宋" w:hAnsi="仿宋" w:eastAsia="仿宋" w:cs="仿宋"/>
        </w:rPr>
      </w:pPr>
    </w:p>
    <w:p w14:paraId="03157C13">
      <w:pPr>
        <w:jc w:val="center"/>
        <w:rPr>
          <w:rFonts w:hint="eastAsia" w:ascii="仿宋" w:hAnsi="仿宋" w:eastAsia="仿宋" w:cs="仿宋"/>
        </w:rPr>
      </w:pPr>
    </w:p>
    <w:p w14:paraId="08F53AF8">
      <w:pPr>
        <w:jc w:val="center"/>
        <w:rPr>
          <w:rFonts w:hint="eastAsia" w:ascii="仿宋" w:hAnsi="仿宋" w:eastAsia="仿宋" w:cs="仿宋"/>
        </w:rPr>
      </w:pPr>
    </w:p>
    <w:p w14:paraId="65C0A9AB">
      <w:pPr>
        <w:jc w:val="center"/>
        <w:rPr>
          <w:rFonts w:hint="eastAsia" w:ascii="仿宋" w:hAnsi="仿宋" w:eastAsia="仿宋" w:cs="仿宋"/>
        </w:rPr>
      </w:pPr>
    </w:p>
    <w:p w14:paraId="41FAFE6E">
      <w:pPr>
        <w:jc w:val="center"/>
        <w:rPr>
          <w:rFonts w:hint="eastAsia" w:ascii="仿宋" w:hAnsi="仿宋" w:eastAsia="仿宋" w:cs="仿宋"/>
        </w:rPr>
      </w:pPr>
    </w:p>
    <w:p w14:paraId="629CC87F">
      <w:pPr>
        <w:jc w:val="center"/>
        <w:rPr>
          <w:rFonts w:hint="eastAsia" w:ascii="仿宋" w:hAnsi="仿宋" w:eastAsia="仿宋" w:cs="仿宋"/>
        </w:rPr>
      </w:pPr>
    </w:p>
    <w:p w14:paraId="3AEAC5DA">
      <w:pPr>
        <w:jc w:val="center"/>
        <w:rPr>
          <w:rFonts w:hint="eastAsia" w:ascii="仿宋" w:hAnsi="仿宋" w:eastAsia="仿宋" w:cs="仿宋"/>
        </w:rPr>
      </w:pPr>
    </w:p>
    <w:p w14:paraId="29A24B56">
      <w:pPr>
        <w:jc w:val="center"/>
        <w:rPr>
          <w:rFonts w:hint="eastAsia" w:ascii="仿宋" w:hAnsi="仿宋" w:eastAsia="仿宋" w:cs="仿宋"/>
        </w:rPr>
      </w:pPr>
    </w:p>
    <w:p w14:paraId="1D385B72">
      <w:pPr>
        <w:jc w:val="center"/>
        <w:rPr>
          <w:rFonts w:hint="eastAsia" w:ascii="仿宋" w:hAnsi="仿宋" w:eastAsia="仿宋" w:cs="仿宋"/>
        </w:rPr>
      </w:pPr>
    </w:p>
    <w:p w14:paraId="0DCE6515">
      <w:pPr>
        <w:jc w:val="center"/>
        <w:rPr>
          <w:rFonts w:hint="eastAsia" w:ascii="仿宋" w:hAnsi="仿宋" w:eastAsia="仿宋" w:cs="仿宋"/>
        </w:rPr>
      </w:pPr>
    </w:p>
    <w:p w14:paraId="550D5E64">
      <w:pPr>
        <w:jc w:val="center"/>
        <w:rPr>
          <w:rFonts w:hint="eastAsia" w:ascii="仿宋" w:hAnsi="仿宋" w:eastAsia="仿宋" w:cs="仿宋"/>
        </w:rPr>
      </w:pPr>
    </w:p>
    <w:p w14:paraId="2373835D">
      <w:pPr>
        <w:jc w:val="center"/>
        <w:rPr>
          <w:rFonts w:hint="eastAsia" w:ascii="仿宋" w:hAnsi="仿宋" w:eastAsia="仿宋" w:cs="仿宋"/>
        </w:rPr>
      </w:pPr>
    </w:p>
    <w:p w14:paraId="5A827465">
      <w:pPr>
        <w:jc w:val="center"/>
        <w:rPr>
          <w:rFonts w:hint="eastAsia" w:ascii="仿宋" w:hAnsi="仿宋" w:eastAsia="仿宋" w:cs="仿宋"/>
        </w:rPr>
      </w:pPr>
    </w:p>
    <w:p w14:paraId="26589FDC">
      <w:pPr>
        <w:jc w:val="center"/>
        <w:rPr>
          <w:rFonts w:hint="eastAsia" w:ascii="仿宋" w:hAnsi="仿宋" w:eastAsia="仿宋" w:cs="仿宋"/>
        </w:rPr>
      </w:pPr>
    </w:p>
    <w:p w14:paraId="4193C87D">
      <w:pPr>
        <w:jc w:val="center"/>
        <w:rPr>
          <w:rFonts w:hint="eastAsia" w:ascii="仿宋" w:hAnsi="仿宋" w:eastAsia="仿宋" w:cs="仿宋"/>
        </w:rPr>
      </w:pPr>
    </w:p>
    <w:p w14:paraId="064E83B3">
      <w:pPr>
        <w:jc w:val="center"/>
        <w:rPr>
          <w:rFonts w:hint="eastAsia" w:ascii="仿宋" w:hAnsi="仿宋" w:eastAsia="仿宋" w:cs="仿宋"/>
        </w:rPr>
      </w:pPr>
    </w:p>
    <w:p w14:paraId="343CDD2C">
      <w:pPr>
        <w:jc w:val="center"/>
        <w:rPr>
          <w:rFonts w:hint="eastAsia" w:ascii="仿宋" w:hAnsi="仿宋" w:eastAsia="仿宋" w:cs="仿宋"/>
        </w:rPr>
      </w:pPr>
    </w:p>
    <w:p w14:paraId="64294FD0">
      <w:pPr>
        <w:jc w:val="center"/>
        <w:rPr>
          <w:rFonts w:hint="eastAsia" w:ascii="仿宋" w:hAnsi="仿宋" w:eastAsia="仿宋" w:cs="仿宋"/>
        </w:rPr>
      </w:pPr>
    </w:p>
    <w:p w14:paraId="1E643C2D">
      <w:pPr>
        <w:jc w:val="center"/>
        <w:rPr>
          <w:rFonts w:hint="eastAsia" w:ascii="仿宋" w:hAnsi="仿宋" w:eastAsia="仿宋" w:cs="仿宋"/>
        </w:rPr>
      </w:pPr>
    </w:p>
    <w:p w14:paraId="4F093AC2">
      <w:pPr>
        <w:jc w:val="center"/>
        <w:rPr>
          <w:rFonts w:hint="eastAsia" w:ascii="仿宋" w:hAnsi="仿宋" w:eastAsia="仿宋" w:cs="仿宋"/>
        </w:rPr>
      </w:pPr>
    </w:p>
    <w:p w14:paraId="73C413A9">
      <w:pPr>
        <w:jc w:val="center"/>
        <w:rPr>
          <w:rFonts w:hint="eastAsia" w:ascii="仿宋" w:hAnsi="仿宋" w:eastAsia="仿宋" w:cs="仿宋"/>
        </w:rPr>
      </w:pPr>
    </w:p>
    <w:p w14:paraId="365E2F38">
      <w:pPr>
        <w:jc w:val="center"/>
        <w:rPr>
          <w:rFonts w:hint="eastAsia" w:ascii="仿宋" w:hAnsi="仿宋" w:eastAsia="仿宋" w:cs="仿宋"/>
        </w:rPr>
      </w:pPr>
    </w:p>
    <w:p w14:paraId="2923E4D7">
      <w:pPr>
        <w:jc w:val="center"/>
        <w:rPr>
          <w:rFonts w:hint="eastAsia" w:ascii="仿宋" w:hAnsi="仿宋" w:eastAsia="仿宋" w:cs="仿宋"/>
        </w:rPr>
      </w:pPr>
    </w:p>
    <w:p w14:paraId="1D4324CA">
      <w:pPr>
        <w:jc w:val="center"/>
        <w:rPr>
          <w:rFonts w:hint="eastAsia" w:ascii="仿宋" w:hAnsi="仿宋" w:eastAsia="仿宋" w:cs="仿宋"/>
        </w:rPr>
      </w:pPr>
    </w:p>
    <w:p w14:paraId="6ADE6A8E">
      <w:pPr>
        <w:jc w:val="both"/>
        <w:rPr>
          <w:rFonts w:hint="eastAsia" w:ascii="仿宋" w:hAnsi="仿宋" w:eastAsia="仿宋" w:cs="仿宋"/>
        </w:rPr>
      </w:pPr>
    </w:p>
    <w:p w14:paraId="07AE2F47">
      <w:pPr>
        <w:numPr>
          <w:ilvl w:val="0"/>
          <w:numId w:val="1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基本存款账户信息或银行《开户许可证》</w:t>
      </w:r>
    </w:p>
    <w:p w14:paraId="7DFC95D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09AEDFE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0BE3F4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10A01D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472590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6B27F7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F57DE1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A7947D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CF2E62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39D5C1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A9393D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1CAE8F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ADFE6F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C784D5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DE1E86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5D1D00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1D59ED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EA0F00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42F266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4F30B9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1542B4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2C6F7C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7A0E0B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1C5281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ABC857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C39C62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EF1457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034032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321E23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47517D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51FF82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745EA4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D98933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D67DB8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0A1F34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E0B970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4320EE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40BD5E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EE1FC8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F8C690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369F2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9512E38">
      <w:pPr>
        <w:pStyle w:val="7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06888376"/>
      <w:bookmarkStart w:id="1" w:name="_Toc114046039"/>
      <w:bookmarkStart w:id="2" w:name="_Toc138837752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 w14:paraId="179CEF49"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 w14:paraId="656DE021">
      <w:pPr>
        <w:spacing w:line="56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聚喧建筑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工程有限公司</w:t>
      </w:r>
    </w:p>
    <w:p w14:paraId="6E69D2D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 w14:paraId="3183AE46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1.我方具有良好的商业信誉和健全的财务会计制度，具有履行合同所必需的设备和专业技术能力，具有依法缴纳税收和社会保障资金的良好记录，参加本项目采购活动前三年内无重大违法活动记录。</w:t>
      </w:r>
    </w:p>
    <w:p w14:paraId="5BE38D02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 w14:paraId="41578F3C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3.我方在采购项目评审环节结束后，随时接受采购人、采购代理机构的检查验证，配合提供相关证明材料，证明符合《中华人民共和国政府采购法》规定的响应供应商基本资格条件。</w:t>
      </w:r>
    </w:p>
    <w:p w14:paraId="50428B70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 w14:paraId="26A673EF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 w14:paraId="35B125F9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 w14:paraId="3CE45913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 w14:paraId="75122253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4EBE241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89EAD9F">
      <w:pPr>
        <w:rPr>
          <w:rFonts w:hint="eastAsia" w:ascii="仿宋" w:hAnsi="仿宋" w:eastAsia="仿宋" w:cs="仿宋"/>
        </w:rPr>
      </w:pPr>
    </w:p>
    <w:p w14:paraId="072272AB">
      <w:pPr>
        <w:rPr>
          <w:rFonts w:hint="eastAsia" w:ascii="仿宋" w:hAnsi="仿宋" w:eastAsia="仿宋" w:cs="仿宋"/>
        </w:rPr>
      </w:pPr>
    </w:p>
    <w:p w14:paraId="0A98AD73">
      <w:pPr>
        <w:rPr>
          <w:rFonts w:hint="eastAsia" w:ascii="仿宋" w:hAnsi="仿宋" w:eastAsia="仿宋" w:cs="仿宋"/>
        </w:rPr>
      </w:pPr>
    </w:p>
    <w:p w14:paraId="6E8C41E9">
      <w:pPr>
        <w:rPr>
          <w:rFonts w:hint="eastAsia" w:ascii="仿宋" w:hAnsi="仿宋" w:eastAsia="仿宋" w:cs="仿宋"/>
        </w:rPr>
      </w:pPr>
    </w:p>
    <w:p w14:paraId="5A7B2EE3">
      <w:pPr>
        <w:rPr>
          <w:rFonts w:hint="eastAsia" w:ascii="仿宋" w:hAnsi="仿宋" w:eastAsia="仿宋" w:cs="仿宋"/>
        </w:rPr>
      </w:pPr>
    </w:p>
    <w:p w14:paraId="407C7272">
      <w:pPr>
        <w:rPr>
          <w:rFonts w:hint="eastAsia" w:ascii="仿宋" w:hAnsi="仿宋" w:eastAsia="仿宋" w:cs="仿宋"/>
        </w:rPr>
      </w:pPr>
    </w:p>
    <w:p w14:paraId="2A78A2E3">
      <w:pPr>
        <w:rPr>
          <w:rFonts w:hint="eastAsia" w:ascii="仿宋" w:hAnsi="仿宋" w:eastAsia="仿宋" w:cs="仿宋"/>
        </w:rPr>
      </w:pPr>
    </w:p>
    <w:p w14:paraId="7BA6E074">
      <w:pPr>
        <w:rPr>
          <w:rFonts w:hint="eastAsia" w:ascii="仿宋" w:hAnsi="仿宋" w:eastAsia="仿宋" w:cs="仿宋"/>
        </w:rPr>
      </w:pPr>
    </w:p>
    <w:p w14:paraId="0A3D1D62">
      <w:pPr>
        <w:pStyle w:val="3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4、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 w14:paraId="3D640D54"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 w14:paraId="59BD0EC1">
      <w:pPr>
        <w:spacing w:line="50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聚喧建筑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工程有限公司</w:t>
      </w:r>
    </w:p>
    <w:p w14:paraId="0C3519A5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 w14:paraId="4E1EFB12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928F01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 w14:paraId="11350F4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1971DF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9E3F97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3E377EB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 w14:paraId="148C3DD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240DD3E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 w14:paraId="4E1AC90A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CDE7394"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 w14:paraId="1F095085">
      <w:pPr>
        <w:rPr>
          <w:rFonts w:hint="eastAsia" w:ascii="仿宋" w:hAnsi="仿宋" w:eastAsia="仿宋" w:cs="仿宋"/>
        </w:rPr>
      </w:pPr>
    </w:p>
    <w:p w14:paraId="66570B29">
      <w:pPr>
        <w:rPr>
          <w:rFonts w:hint="eastAsia" w:ascii="仿宋" w:hAnsi="仿宋" w:eastAsia="仿宋" w:cs="仿宋"/>
        </w:rPr>
      </w:pPr>
    </w:p>
    <w:p w14:paraId="1EFB0FD6">
      <w:pPr>
        <w:rPr>
          <w:rFonts w:hint="eastAsia" w:ascii="仿宋" w:hAnsi="仿宋" w:eastAsia="仿宋" w:cs="仿宋"/>
        </w:rPr>
      </w:pPr>
    </w:p>
    <w:p w14:paraId="40362A28">
      <w:pPr>
        <w:rPr>
          <w:rFonts w:hint="eastAsia" w:ascii="仿宋" w:hAnsi="仿宋" w:eastAsia="仿宋" w:cs="仿宋"/>
        </w:rPr>
      </w:pPr>
    </w:p>
    <w:p w14:paraId="2725C667">
      <w:pPr>
        <w:rPr>
          <w:rFonts w:hint="eastAsia" w:ascii="仿宋" w:hAnsi="仿宋" w:eastAsia="仿宋" w:cs="仿宋"/>
        </w:rPr>
      </w:pPr>
    </w:p>
    <w:p w14:paraId="4ABBCE4E">
      <w:pPr>
        <w:rPr>
          <w:rFonts w:hint="eastAsia" w:ascii="仿宋" w:hAnsi="仿宋" w:eastAsia="仿宋" w:cs="仿宋"/>
        </w:rPr>
      </w:pPr>
    </w:p>
    <w:p w14:paraId="57E13DB8">
      <w:pPr>
        <w:rPr>
          <w:rFonts w:hint="eastAsia" w:ascii="仿宋" w:hAnsi="仿宋" w:eastAsia="仿宋" w:cs="仿宋"/>
        </w:rPr>
      </w:pPr>
    </w:p>
    <w:p w14:paraId="2FCD1BD2">
      <w:pPr>
        <w:rPr>
          <w:rFonts w:hint="eastAsia" w:ascii="仿宋" w:hAnsi="仿宋" w:eastAsia="仿宋" w:cs="仿宋"/>
        </w:rPr>
      </w:pPr>
    </w:p>
    <w:p w14:paraId="301C04D1">
      <w:pPr>
        <w:rPr>
          <w:rFonts w:hint="eastAsia" w:ascii="仿宋" w:hAnsi="仿宋" w:eastAsia="仿宋" w:cs="仿宋"/>
        </w:rPr>
      </w:pPr>
    </w:p>
    <w:p w14:paraId="453A1F81">
      <w:pPr>
        <w:rPr>
          <w:rFonts w:hint="eastAsia" w:ascii="仿宋" w:hAnsi="仿宋" w:eastAsia="仿宋" w:cs="仿宋"/>
        </w:rPr>
      </w:pPr>
    </w:p>
    <w:p w14:paraId="6FF8115D">
      <w:pPr>
        <w:rPr>
          <w:rFonts w:hint="eastAsia" w:ascii="仿宋" w:hAnsi="仿宋" w:eastAsia="仿宋" w:cs="仿宋"/>
        </w:rPr>
      </w:pPr>
    </w:p>
    <w:p w14:paraId="7CE64640">
      <w:pPr>
        <w:rPr>
          <w:rFonts w:hint="eastAsia" w:ascii="仿宋" w:hAnsi="仿宋" w:eastAsia="仿宋" w:cs="仿宋"/>
        </w:rPr>
      </w:pPr>
    </w:p>
    <w:p w14:paraId="24D6B2AA">
      <w:pPr>
        <w:rPr>
          <w:rFonts w:hint="eastAsia" w:ascii="仿宋" w:hAnsi="仿宋" w:eastAsia="仿宋" w:cs="仿宋"/>
        </w:rPr>
      </w:pPr>
    </w:p>
    <w:p w14:paraId="4AD6FC4D">
      <w:pPr>
        <w:rPr>
          <w:rFonts w:hint="eastAsia" w:ascii="仿宋" w:hAnsi="仿宋" w:eastAsia="仿宋" w:cs="仿宋"/>
        </w:rPr>
      </w:pPr>
    </w:p>
    <w:p w14:paraId="545EB542">
      <w:pPr>
        <w:rPr>
          <w:rFonts w:hint="eastAsia" w:ascii="仿宋" w:hAnsi="仿宋" w:eastAsia="仿宋" w:cs="仿宋"/>
        </w:rPr>
      </w:pPr>
    </w:p>
    <w:p w14:paraId="507CF625">
      <w:pPr>
        <w:rPr>
          <w:rFonts w:hint="eastAsia" w:ascii="仿宋" w:hAnsi="仿宋" w:eastAsia="仿宋" w:cs="仿宋"/>
        </w:rPr>
      </w:pPr>
    </w:p>
    <w:p w14:paraId="6BC5BAD5">
      <w:pPr>
        <w:pStyle w:val="7"/>
        <w:rPr>
          <w:rFonts w:hint="eastAsia" w:ascii="仿宋" w:hAnsi="仿宋" w:eastAsia="仿宋" w:cs="仿宋"/>
          <w:kern w:val="2"/>
          <w:sz w:val="28"/>
          <w:szCs w:val="28"/>
        </w:rPr>
      </w:pPr>
      <w:bookmarkStart w:id="4" w:name="_Toc469749018"/>
      <w:bookmarkStart w:id="5" w:name="_Toc138837744"/>
      <w:bookmarkStart w:id="6" w:name="_Toc474135236"/>
      <w:bookmarkStart w:id="7" w:name="_Toc423337575"/>
      <w:bookmarkStart w:id="8" w:name="_Toc528251789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kern w:val="2"/>
          <w:sz w:val="28"/>
          <w:szCs w:val="28"/>
        </w:rPr>
        <w:t>、法定代表人授权书（格式）</w:t>
      </w:r>
      <w:bookmarkEnd w:id="4"/>
      <w:bookmarkEnd w:id="5"/>
      <w:bookmarkEnd w:id="6"/>
      <w:bookmarkEnd w:id="7"/>
      <w:bookmarkEnd w:id="8"/>
    </w:p>
    <w:p w14:paraId="33A0D324">
      <w:pPr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聚喧建筑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工程有限公司</w:t>
      </w:r>
    </w:p>
    <w:p w14:paraId="2DC43D4F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（报价公司</w:t>
      </w:r>
      <w:r>
        <w:rPr>
          <w:rFonts w:hint="eastAsia" w:ascii="仿宋" w:hAnsi="仿宋" w:eastAsia="仿宋" w:cs="仿宋"/>
          <w:sz w:val="28"/>
          <w:szCs w:val="28"/>
          <w:u w:val="none"/>
        </w:rPr>
        <w:t>法定代</w:t>
      </w:r>
      <w:r>
        <w:rPr>
          <w:rFonts w:hint="eastAsia" w:ascii="仿宋" w:hAnsi="仿宋" w:eastAsia="仿宋" w:cs="仿宋"/>
          <w:sz w:val="28"/>
          <w:szCs w:val="28"/>
        </w:rPr>
        <w:t>表人名称）是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u w:val="none"/>
        </w:rPr>
        <w:t>（报价公司名称</w:t>
      </w:r>
      <w:r>
        <w:rPr>
          <w:rFonts w:hint="eastAsia" w:ascii="仿宋" w:hAnsi="仿宋" w:eastAsia="仿宋" w:cs="仿宋"/>
          <w:sz w:val="28"/>
          <w:szCs w:val="28"/>
        </w:rPr>
        <w:t>）的法定代表人，特授权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（被授权人姓名及身份证代码）代表我单位全权办理上述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采购活动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5A4989D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我单位对被授权人的签字负全部责任。</w:t>
      </w:r>
    </w:p>
    <w:p w14:paraId="46F441F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在撤消授权的书面通知以前，本授权书一直有效。被授权人在授权书有效期内签署的所有文件不因授权的撤消而失效。</w:t>
      </w:r>
    </w:p>
    <w:p w14:paraId="7BA364D6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7B893B69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被授权人签字：               法定代表人签字：</w:t>
      </w:r>
    </w:p>
    <w:p w14:paraId="5DC2F8A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AF2AC32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</w:p>
    <w:p w14:paraId="3B8EBBCE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 w14:paraId="0A3A8698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1D2833BE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5427CA3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1A3FA00E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1CA4D22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附：被授权人身份证明（正、反两面复印件）</w:t>
      </w:r>
    </w:p>
    <w:p w14:paraId="04AA8C68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657126C8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FE77252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34AEABA0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6A35F70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0679AEF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505064A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1C7348EC">
      <w:pPr>
        <w:spacing w:line="500" w:lineRule="exac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注：如是法人自行参与无需提供</w:t>
      </w:r>
      <w:r>
        <w:rPr>
          <w:rFonts w:hint="eastAsia" w:ascii="仿宋" w:hAnsi="仿宋" w:eastAsia="仿宋" w:cs="仿宋"/>
          <w:kern w:val="2"/>
          <w:sz w:val="28"/>
          <w:szCs w:val="28"/>
        </w:rPr>
        <w:t>法定代表人授权书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。</w:t>
      </w:r>
    </w:p>
    <w:p w14:paraId="544EB3AD">
      <w:pPr>
        <w:rPr>
          <w:rFonts w:hint="eastAsia" w:ascii="仿宋" w:hAnsi="仿宋" w:eastAsia="仿宋" w:cs="仿宋"/>
          <w:lang w:val="en-US" w:eastAsia="zh-CN"/>
        </w:rPr>
      </w:pPr>
    </w:p>
    <w:p w14:paraId="1F4C6A19">
      <w:pPr>
        <w:rPr>
          <w:rFonts w:hint="eastAsia" w:ascii="仿宋" w:hAnsi="仿宋" w:eastAsia="仿宋" w:cs="仿宋"/>
          <w:lang w:val="en-US" w:eastAsia="zh-CN"/>
        </w:rPr>
      </w:pPr>
    </w:p>
    <w:p w14:paraId="7A24CEBF">
      <w:pPr>
        <w:numPr>
          <w:ilvl w:val="0"/>
          <w:numId w:val="0"/>
        </w:numPr>
        <w:jc w:val="both"/>
        <w:rPr>
          <w:rFonts w:hint="default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bookmarkStart w:id="9" w:name="_GoBack"/>
      <w:bookmarkEnd w:id="9"/>
    </w:p>
    <w:p w14:paraId="27DFEED4">
      <w:pPr>
        <w:pStyle w:val="2"/>
        <w:bidi w:val="0"/>
        <w:jc w:val="center"/>
        <w:rPr>
          <w:rFonts w:hint="eastAsia" w:ascii="宋体" w:hAnsi="宋体" w:eastAsia="宋体" w:cs="宋体"/>
          <w:szCs w:val="28"/>
          <w:lang w:val="en-US" w:eastAsia="zh-CN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8037830</wp:posOffset>
                </wp:positionH>
                <wp:positionV relativeFrom="paragraph">
                  <wp:posOffset>45085</wp:posOffset>
                </wp:positionV>
                <wp:extent cx="1083945" cy="236855"/>
                <wp:effectExtent l="0" t="0" r="0" b="0"/>
                <wp:wrapNone/>
                <wp:docPr id="108" name="文本框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83945" cy="2368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214646E">
                            <w:pPr>
                              <w:spacing w:before="20" w:line="219" w:lineRule="auto"/>
                              <w:ind w:left="20"/>
                              <w:rPr>
                                <w:rFonts w:ascii="宋体" w:hAnsi="宋体" w:eastAsia="宋体" w:cs="宋体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32.9pt;margin-top:3.55pt;height:18.65pt;width:85.35pt;z-index:251659264;mso-width-relative:page;mso-height-relative:page;" filled="f" stroked="f" coordsize="21600,21600" o:gfxdata="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CrFy6PZAAAACgEAAA8AAAAAAAAAAQAgAAAAIgAAAGRycy9kb3ducmV2LnhtbFBL&#10;AQIUABQAAAAIAIdO4kB25C9GvAEAAHYDAAAOAAAAAAAAAAEAIAAAACgBAABkcnMvZTJvRG9jLnht&#10;bFBLBQYAAAAABgAGAFkBAABW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2214646E">
                      <w:pPr>
                        <w:spacing w:before="20" w:line="219" w:lineRule="auto"/>
                        <w:ind w:left="20"/>
                        <w:rPr>
                          <w:rFonts w:ascii="宋体" w:hAnsi="宋体" w:eastAsia="宋体" w:cs="宋体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lang w:val="en-US" w:eastAsia="zh-CN"/>
        </w:rPr>
        <w:t>报价表</w:t>
      </w:r>
    </w:p>
    <w:p w14:paraId="49119256">
      <w:pPr>
        <w:spacing w:before="91" w:line="214" w:lineRule="auto"/>
        <w:ind w:firstLine="828" w:firstLineChars="30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2"/>
          <w:sz w:val="28"/>
          <w:szCs w:val="28"/>
        </w:rPr>
        <w:t>响应</w:t>
      </w:r>
      <w:r>
        <w:rPr>
          <w:rFonts w:hint="eastAsia" w:ascii="宋体" w:hAnsi="宋体" w:eastAsia="宋体" w:cs="宋体"/>
          <w:spacing w:val="-2"/>
          <w:sz w:val="28"/>
          <w:szCs w:val="28"/>
          <w:lang w:val="en-US" w:eastAsia="zh-CN"/>
        </w:rPr>
        <w:t>公司</w:t>
      </w:r>
      <w:r>
        <w:rPr>
          <w:rFonts w:ascii="宋体" w:hAnsi="宋体" w:eastAsia="宋体" w:cs="宋体"/>
          <w:spacing w:val="-2"/>
          <w:sz w:val="28"/>
          <w:szCs w:val="28"/>
        </w:rPr>
        <w:t>名称 (公</w:t>
      </w:r>
      <w:r>
        <w:rPr>
          <w:rFonts w:ascii="宋体" w:hAnsi="宋体" w:eastAsia="宋体" w:cs="宋体"/>
          <w:spacing w:val="-1"/>
          <w:sz w:val="28"/>
          <w:szCs w:val="28"/>
        </w:rPr>
        <w:t>章) ：</w:t>
      </w:r>
    </w:p>
    <w:tbl>
      <w:tblPr>
        <w:tblStyle w:val="14"/>
        <w:tblW w:w="12936" w:type="dxa"/>
        <w:tblInd w:w="74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5"/>
        <w:gridCol w:w="827"/>
        <w:gridCol w:w="3028"/>
        <w:gridCol w:w="998"/>
        <w:gridCol w:w="1185"/>
        <w:gridCol w:w="2265"/>
        <w:gridCol w:w="1821"/>
        <w:gridCol w:w="2067"/>
      </w:tblGrid>
      <w:tr w14:paraId="05D5C4B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2" w:hRule="atLeast"/>
        </w:trPr>
        <w:tc>
          <w:tcPr>
            <w:tcW w:w="74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F7FD9C0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品目</w:t>
            </w:r>
          </w:p>
        </w:tc>
        <w:tc>
          <w:tcPr>
            <w:tcW w:w="82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5BA6873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序号</w:t>
            </w:r>
          </w:p>
        </w:tc>
        <w:tc>
          <w:tcPr>
            <w:tcW w:w="302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2A3028D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项目名称</w:t>
            </w:r>
          </w:p>
        </w:tc>
        <w:tc>
          <w:tcPr>
            <w:tcW w:w="99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7E8C8ED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数量</w:t>
            </w:r>
          </w:p>
        </w:tc>
        <w:tc>
          <w:tcPr>
            <w:tcW w:w="118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85C616D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单位</w:t>
            </w:r>
          </w:p>
        </w:tc>
        <w:tc>
          <w:tcPr>
            <w:tcW w:w="226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0E2CD65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控制价</w:t>
            </w: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60026D2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响应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报价</w:t>
            </w:r>
          </w:p>
        </w:tc>
        <w:tc>
          <w:tcPr>
            <w:tcW w:w="206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799B36A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备注</w:t>
            </w:r>
          </w:p>
        </w:tc>
      </w:tr>
      <w:tr w14:paraId="0D6F49A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4" w:hRule="atLeast"/>
        </w:trPr>
        <w:tc>
          <w:tcPr>
            <w:tcW w:w="74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4C22F68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36E99E01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一</w:t>
            </w:r>
          </w:p>
        </w:tc>
        <w:tc>
          <w:tcPr>
            <w:tcW w:w="82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6C0F135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302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AD7BB2D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  <w:t>会昌县珠兰乡红九广场出入口建设工程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建筑材料采购</w:t>
            </w:r>
          </w:p>
        </w:tc>
        <w:tc>
          <w:tcPr>
            <w:tcW w:w="99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0EF3A6C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18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568143E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项</w:t>
            </w:r>
          </w:p>
        </w:tc>
        <w:tc>
          <w:tcPr>
            <w:tcW w:w="226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41A5745"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  <w:t>以县财政最终审计结算并按规定下浮后，再下浮不少于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12</w:t>
            </w:r>
            <w:r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  <w:t>%</w:t>
            </w: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84F309A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06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BBC553F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u w:val="single"/>
                <w:lang w:val="en-US" w:eastAsia="zh-CN"/>
              </w:rPr>
            </w:pPr>
          </w:p>
        </w:tc>
      </w:tr>
      <w:tr w14:paraId="5AF30DA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1" w:hRule="atLeast"/>
        </w:trPr>
        <w:tc>
          <w:tcPr>
            <w:tcW w:w="4600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604557E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44C5A3CA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合计 (元)</w:t>
            </w:r>
          </w:p>
        </w:tc>
        <w:tc>
          <w:tcPr>
            <w:tcW w:w="8336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EA2B459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646CAE53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大写：</w:t>
            </w:r>
          </w:p>
        </w:tc>
      </w:tr>
    </w:tbl>
    <w:p w14:paraId="0E598056">
      <w:pPr>
        <w:spacing w:before="91" w:line="219" w:lineRule="auto"/>
        <w:ind w:firstLine="544" w:firstLineChars="200"/>
        <w:rPr>
          <w:rFonts w:ascii="宋体" w:hAnsi="宋体" w:eastAsia="宋体" w:cs="宋体"/>
          <w:spacing w:val="-4"/>
          <w:sz w:val="28"/>
          <w:szCs w:val="28"/>
        </w:rPr>
      </w:pPr>
    </w:p>
    <w:p w14:paraId="3A5D9200">
      <w:pPr>
        <w:spacing w:before="91" w:line="219" w:lineRule="auto"/>
        <w:ind w:firstLine="544" w:firstLineChars="20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ascii="宋体" w:hAnsi="宋体" w:eastAsia="宋体" w:cs="宋体"/>
          <w:spacing w:val="-4"/>
          <w:sz w:val="28"/>
          <w:szCs w:val="28"/>
        </w:rPr>
        <w:t>响</w:t>
      </w:r>
      <w:r>
        <w:rPr>
          <w:rFonts w:ascii="宋体" w:hAnsi="宋体" w:eastAsia="宋体" w:cs="宋体"/>
          <w:spacing w:val="-2"/>
          <w:sz w:val="28"/>
          <w:szCs w:val="28"/>
        </w:rPr>
        <w:t>应人代表 (签名) ：</w:t>
      </w:r>
      <w:r>
        <w:rPr>
          <w:rFonts w:hint="eastAsia" w:ascii="宋体" w:hAnsi="宋体" w:eastAsia="宋体" w:cs="宋体"/>
          <w:spacing w:val="-2"/>
          <w:sz w:val="28"/>
          <w:szCs w:val="28"/>
          <w:lang w:val="en-US" w:eastAsia="zh-CN"/>
        </w:rPr>
        <w:t xml:space="preserve">                        联系方式：</w:t>
      </w:r>
    </w:p>
    <w:p w14:paraId="051941DC">
      <w:pPr>
        <w:spacing w:before="91" w:line="221" w:lineRule="auto"/>
        <w:ind w:left="1132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9"/>
          <w:sz w:val="28"/>
          <w:szCs w:val="28"/>
        </w:rPr>
        <w:t>年</w:t>
      </w:r>
      <w:r>
        <w:rPr>
          <w:rFonts w:ascii="宋体" w:hAnsi="宋体" w:eastAsia="宋体" w:cs="宋体"/>
          <w:spacing w:val="6"/>
          <w:sz w:val="28"/>
          <w:szCs w:val="28"/>
        </w:rPr>
        <w:t xml:space="preserve">  月  日</w:t>
      </w:r>
    </w:p>
    <w:p w14:paraId="3644CAD2">
      <w:pPr>
        <w:spacing w:before="28" w:line="221" w:lineRule="auto"/>
        <w:ind w:left="571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4"/>
          <w:sz w:val="28"/>
          <w:szCs w:val="28"/>
        </w:rPr>
        <w:t>要</w:t>
      </w:r>
      <w:r>
        <w:rPr>
          <w:rFonts w:ascii="宋体" w:hAnsi="宋体" w:eastAsia="宋体" w:cs="宋体"/>
          <w:spacing w:val="-3"/>
          <w:sz w:val="28"/>
          <w:szCs w:val="28"/>
        </w:rPr>
        <w:t>求:</w:t>
      </w:r>
    </w:p>
    <w:p w14:paraId="1CFF582E"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240" w:lineRule="auto"/>
        <w:ind w:firstLine="560" w:firstLineChars="200"/>
        <w:jc w:val="left"/>
        <w:textAlignment w:val="auto"/>
        <w:rPr>
          <w:rFonts w:hint="eastAsia" w:ascii="仿宋_GB2312" w:hAnsi="宋体" w:cs="宋体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cs="宋体"/>
          <w:kern w:val="0"/>
          <w:sz w:val="28"/>
          <w:szCs w:val="28"/>
        </w:rPr>
        <w:t>响</w:t>
      </w:r>
      <w:r>
        <w:rPr>
          <w:rFonts w:hint="eastAsia" w:ascii="仿宋_GB2312" w:hAnsi="宋体" w:cs="宋体" w:eastAsiaTheme="minorEastAsia"/>
          <w:kern w:val="0"/>
          <w:sz w:val="28"/>
          <w:szCs w:val="28"/>
          <w:lang w:val="en-US" w:eastAsia="zh-CN" w:bidi="ar-SA"/>
        </w:rPr>
        <w:t>应下浮率不得低于控制价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（报价仅接受小数点后1位）</w:t>
      </w:r>
    </w:p>
    <w:p w14:paraId="460E50C8"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240" w:lineRule="auto"/>
        <w:ind w:firstLine="560" w:firstLineChars="200"/>
        <w:jc w:val="left"/>
        <w:textAlignment w:val="auto"/>
      </w:pP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各供应商提供的报价须包含运输费、卸车费、税费、人工费等，我公司不再另行支付其他费用。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6BF2B"/>
    <w:multiLevelType w:val="singleLevel"/>
    <w:tmpl w:val="AA36BF2B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6B8335A6"/>
    <w:multiLevelType w:val="singleLevel"/>
    <w:tmpl w:val="6B8335A6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5YzdiYjJiNTE3YzcyMTFlNzc0M2ZmN2I5MmY0MmQifQ=="/>
  </w:docVars>
  <w:rsids>
    <w:rsidRoot w:val="2D96292F"/>
    <w:rsid w:val="066510CD"/>
    <w:rsid w:val="20E30F43"/>
    <w:rsid w:val="29805E09"/>
    <w:rsid w:val="2D96292F"/>
    <w:rsid w:val="2EC90453"/>
    <w:rsid w:val="3C16369A"/>
    <w:rsid w:val="44AB770F"/>
    <w:rsid w:val="4C194668"/>
    <w:rsid w:val="56BC24F1"/>
    <w:rsid w:val="5BFD7F2A"/>
    <w:rsid w:val="5D24341A"/>
    <w:rsid w:val="5E2856A3"/>
    <w:rsid w:val="6B7459C9"/>
    <w:rsid w:val="723D2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ind w:firstLine="420" w:firstLineChars="200"/>
    </w:pPr>
    <w:rPr>
      <w:rFonts w:ascii="Calibri" w:hAnsi="Calibri" w:eastAsia="仿宋"/>
      <w:sz w:val="32"/>
    </w:rPr>
  </w:style>
  <w:style w:type="paragraph" w:styleId="5">
    <w:name w:val="Body Text"/>
    <w:basedOn w:val="1"/>
    <w:next w:val="1"/>
    <w:qFormat/>
    <w:uiPriority w:val="0"/>
    <w:pPr>
      <w:spacing w:after="120"/>
    </w:pPr>
    <w:rPr>
      <w:kern w:val="0"/>
      <w:sz w:val="20"/>
      <w:szCs w:val="24"/>
    </w:rPr>
  </w:style>
  <w:style w:type="paragraph" w:styleId="6">
    <w:name w:val="Body Text Indent"/>
    <w:basedOn w:val="1"/>
    <w:next w:val="4"/>
    <w:qFormat/>
    <w:uiPriority w:val="0"/>
    <w:pPr>
      <w:spacing w:after="120"/>
      <w:ind w:left="420" w:leftChars="200"/>
    </w:pPr>
    <w:rPr>
      <w:rFonts w:eastAsia="宋体" w:cs="Times New Roman"/>
      <w:sz w:val="21"/>
    </w:rPr>
  </w:style>
  <w:style w:type="paragraph" w:styleId="7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paragraph" w:styleId="8">
    <w:name w:val="Body Text First Indent 2"/>
    <w:basedOn w:val="6"/>
    <w:qFormat/>
    <w:uiPriority w:val="0"/>
    <w:pPr>
      <w:ind w:firstLine="420" w:firstLineChars="200"/>
    </w:pPr>
    <w:rPr>
      <w:szCs w:val="24"/>
    </w:rPr>
  </w:style>
  <w:style w:type="character" w:customStyle="1" w:styleId="11">
    <w:name w:val="font31"/>
    <w:basedOn w:val="10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2">
    <w:name w:val="font51"/>
    <w:basedOn w:val="10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3">
    <w:name w:val="font11"/>
    <w:basedOn w:val="10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table" w:customStyle="1" w:styleId="1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900</Words>
  <Characters>940</Characters>
  <Lines>0</Lines>
  <Paragraphs>0</Paragraphs>
  <TotalTime>0</TotalTime>
  <ScaleCrop>false</ScaleCrop>
  <LinksUpToDate>false</LinksUpToDate>
  <CharactersWithSpaces>1203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2024-04-29T08:03:00Z</dcterms:created>
  <dc:creator>Administrator</dc:creator>
  <cp:lastModifiedBy>WPS_1510326727</cp:lastModifiedBy>
  <dcterms:modified xsi:type="dcterms:W3CDTF">2024-10-12T09:18:04Z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86DF636C3E534AA5814ABA9B8CB16C72_11</vt:lpwstr>
  </property>
</Properties>
</file>