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5"/>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5"/>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5"/>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5"/>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5"/>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5"/>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7"/>
        <w:spacing w:line="560" w:lineRule="exact"/>
        <w:rPr>
          <w:rFonts w:hint="eastAsia" w:ascii="仿宋" w:hAnsi="仿宋" w:eastAsia="仿宋" w:cs="仿宋"/>
          <w:sz w:val="28"/>
          <w:szCs w:val="28"/>
        </w:rPr>
      </w:pPr>
      <w:bookmarkStart w:id="0" w:name="_Toc106888376"/>
      <w:bookmarkStart w:id="1" w:name="_Toc138837752"/>
      <w:bookmarkStart w:id="2" w:name="_Toc114046039"/>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273AA1AA">
      <w:pPr>
        <w:spacing w:line="560" w:lineRule="exact"/>
        <w:rPr>
          <w:rFonts w:hint="eastAsia" w:ascii="仿宋" w:hAnsi="仿宋" w:eastAsia="仿宋" w:cs="仿宋"/>
          <w:sz w:val="28"/>
          <w:szCs w:val="28"/>
          <w:lang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江西鑫昌建设工程有限公司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5"/>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73EA0940">
      <w:pPr>
        <w:spacing w:line="500" w:lineRule="exact"/>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江西鑫昌建设工程有限公司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7"/>
        <w:rPr>
          <w:rFonts w:hint="eastAsia" w:ascii="仿宋" w:hAnsi="仿宋" w:eastAsia="仿宋" w:cs="仿宋"/>
          <w:kern w:val="2"/>
          <w:sz w:val="28"/>
          <w:szCs w:val="28"/>
        </w:rPr>
      </w:pPr>
      <w:bookmarkStart w:id="4" w:name="_Toc423337575"/>
      <w:bookmarkStart w:id="5" w:name="_Toc469749018"/>
      <w:bookmarkStart w:id="6" w:name="_Toc528251789"/>
      <w:bookmarkStart w:id="7" w:name="_Toc138837744"/>
      <w:bookmarkStart w:id="8" w:name="_Toc474135236"/>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4AF2F477">
      <w:pPr>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江西鑫昌建设工程有限公司</w:t>
      </w:r>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4FABF3E6">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19CCBF11">
      <w:pPr>
        <w:rPr>
          <w:rFonts w:hint="eastAsia" w:ascii="仿宋" w:hAnsi="仿宋" w:eastAsia="仿宋" w:cs="仿宋"/>
          <w:lang w:val="en-US" w:eastAsia="zh-CN"/>
        </w:rPr>
      </w:pPr>
    </w:p>
    <w:p w14:paraId="05DAF77E">
      <w:pPr>
        <w:rPr>
          <w:rFonts w:hint="eastAsia" w:ascii="仿宋" w:hAnsi="仿宋" w:eastAsia="仿宋" w:cs="仿宋"/>
          <w:lang w:val="en-US" w:eastAsia="zh-CN"/>
        </w:rPr>
      </w:pPr>
    </w:p>
    <w:p w14:paraId="2C49C95F">
      <w:pPr>
        <w:numPr>
          <w:ilvl w:val="0"/>
          <w:numId w:val="2"/>
        </w:numPr>
        <w:ind w:firstLine="281" w:firstLineChars="100"/>
        <w:jc w:val="center"/>
        <w:rPr>
          <w:rFonts w:hint="default"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控制价</w:t>
      </w:r>
    </w:p>
    <w:tbl>
      <w:tblPr>
        <w:tblStyle w:val="14"/>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477"/>
        <w:gridCol w:w="531"/>
        <w:gridCol w:w="1950"/>
        <w:gridCol w:w="641"/>
        <w:gridCol w:w="761"/>
        <w:gridCol w:w="1210"/>
        <w:gridCol w:w="1271"/>
        <w:gridCol w:w="1478"/>
      </w:tblGrid>
      <w:tr w14:paraId="1C0B89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287" w:type="pct"/>
            <w:tcBorders>
              <w:top w:val="single" w:color="000000" w:sz="2" w:space="0"/>
              <w:bottom w:val="single" w:color="000000" w:sz="2" w:space="0"/>
            </w:tcBorders>
            <w:vAlign w:val="center"/>
          </w:tcPr>
          <w:p w14:paraId="2461B25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品目</w:t>
            </w:r>
          </w:p>
        </w:tc>
        <w:tc>
          <w:tcPr>
            <w:tcW w:w="319" w:type="pct"/>
            <w:tcBorders>
              <w:top w:val="single" w:color="000000" w:sz="2" w:space="0"/>
              <w:bottom w:val="single" w:color="000000" w:sz="2" w:space="0"/>
            </w:tcBorders>
            <w:vAlign w:val="center"/>
          </w:tcPr>
          <w:p w14:paraId="7369E0E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序号</w:t>
            </w:r>
          </w:p>
        </w:tc>
        <w:tc>
          <w:tcPr>
            <w:tcW w:w="1170" w:type="pct"/>
            <w:tcBorders>
              <w:top w:val="single" w:color="000000" w:sz="2" w:space="0"/>
              <w:bottom w:val="single" w:color="000000" w:sz="2" w:space="0"/>
            </w:tcBorders>
            <w:vAlign w:val="center"/>
          </w:tcPr>
          <w:p w14:paraId="1442672E">
            <w:pPr>
              <w:spacing w:line="217" w:lineRule="auto"/>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385" w:type="pct"/>
            <w:tcBorders>
              <w:top w:val="single" w:color="000000" w:sz="2" w:space="0"/>
              <w:bottom w:val="single" w:color="000000" w:sz="2" w:space="0"/>
            </w:tcBorders>
            <w:vAlign w:val="center"/>
          </w:tcPr>
          <w:p w14:paraId="2248F911">
            <w:pPr>
              <w:spacing w:line="217" w:lineRule="auto"/>
              <w:jc w:val="center"/>
              <w:rPr>
                <w:rFonts w:hint="eastAsia" w:ascii="宋体" w:hAnsi="宋体" w:eastAsia="宋体" w:cs="宋体"/>
                <w:sz w:val="22"/>
                <w:szCs w:val="22"/>
              </w:rPr>
            </w:pPr>
            <w:r>
              <w:rPr>
                <w:rFonts w:hint="eastAsia" w:ascii="宋体" w:hAnsi="宋体" w:eastAsia="宋体" w:cs="宋体"/>
                <w:sz w:val="22"/>
                <w:szCs w:val="22"/>
              </w:rPr>
              <w:t>数量</w:t>
            </w:r>
          </w:p>
        </w:tc>
        <w:tc>
          <w:tcPr>
            <w:tcW w:w="457" w:type="pct"/>
            <w:tcBorders>
              <w:top w:val="single" w:color="000000" w:sz="2" w:space="0"/>
              <w:bottom w:val="single" w:color="000000" w:sz="2" w:space="0"/>
            </w:tcBorders>
            <w:vAlign w:val="center"/>
          </w:tcPr>
          <w:p w14:paraId="5479B0A2">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单位</w:t>
            </w:r>
          </w:p>
        </w:tc>
        <w:tc>
          <w:tcPr>
            <w:tcW w:w="727" w:type="pct"/>
            <w:tcBorders>
              <w:top w:val="single" w:color="000000" w:sz="2" w:space="0"/>
              <w:bottom w:val="single" w:color="000000" w:sz="2" w:space="0"/>
            </w:tcBorders>
            <w:vAlign w:val="center"/>
          </w:tcPr>
          <w:p w14:paraId="6F8B853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控制</w:t>
            </w:r>
            <w:r>
              <w:rPr>
                <w:rFonts w:hint="eastAsia" w:ascii="宋体" w:hAnsi="宋体" w:eastAsia="宋体" w:cs="宋体"/>
                <w:sz w:val="22"/>
                <w:szCs w:val="22"/>
              </w:rPr>
              <w:t>下浮率（%）</w:t>
            </w:r>
          </w:p>
        </w:tc>
        <w:tc>
          <w:tcPr>
            <w:tcW w:w="764" w:type="pct"/>
            <w:tcBorders>
              <w:top w:val="single" w:color="000000" w:sz="2" w:space="0"/>
              <w:bottom w:val="single" w:color="000000" w:sz="2" w:space="0"/>
            </w:tcBorders>
            <w:vAlign w:val="center"/>
          </w:tcPr>
          <w:p w14:paraId="0FCB59A3">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响应下浮率（%）</w:t>
            </w:r>
          </w:p>
        </w:tc>
        <w:tc>
          <w:tcPr>
            <w:tcW w:w="886" w:type="pct"/>
            <w:tcBorders>
              <w:top w:val="single" w:color="000000" w:sz="2" w:space="0"/>
              <w:bottom w:val="single" w:color="000000" w:sz="2" w:space="0"/>
            </w:tcBorders>
            <w:vAlign w:val="center"/>
          </w:tcPr>
          <w:p w14:paraId="2D8552D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备注</w:t>
            </w:r>
          </w:p>
        </w:tc>
      </w:tr>
      <w:tr w14:paraId="45AE2A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287" w:type="pct"/>
            <w:tcBorders>
              <w:top w:val="single" w:color="000000" w:sz="2" w:space="0"/>
              <w:bottom w:val="single" w:color="000000" w:sz="2" w:space="0"/>
            </w:tcBorders>
            <w:vAlign w:val="center"/>
          </w:tcPr>
          <w:p w14:paraId="1526C1CE">
            <w:pPr>
              <w:spacing w:line="217" w:lineRule="auto"/>
              <w:jc w:val="center"/>
              <w:rPr>
                <w:rFonts w:hint="eastAsia" w:ascii="宋体" w:hAnsi="宋体" w:eastAsia="宋体" w:cs="宋体"/>
                <w:sz w:val="22"/>
                <w:szCs w:val="22"/>
              </w:rPr>
            </w:pPr>
          </w:p>
          <w:p w14:paraId="3491AEAA">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一</w:t>
            </w:r>
          </w:p>
        </w:tc>
        <w:tc>
          <w:tcPr>
            <w:tcW w:w="319" w:type="pct"/>
            <w:tcBorders>
              <w:top w:val="single" w:color="000000" w:sz="2" w:space="0"/>
              <w:bottom w:val="single" w:color="000000" w:sz="2" w:space="0"/>
            </w:tcBorders>
            <w:vAlign w:val="center"/>
          </w:tcPr>
          <w:p w14:paraId="258B6F04">
            <w:pPr>
              <w:spacing w:line="217" w:lineRule="auto"/>
              <w:jc w:val="center"/>
              <w:rPr>
                <w:rFonts w:hint="eastAsia" w:ascii="宋体" w:hAnsi="宋体" w:eastAsia="宋体" w:cs="宋体"/>
                <w:sz w:val="22"/>
                <w:szCs w:val="22"/>
              </w:rPr>
            </w:pPr>
            <w:r>
              <w:rPr>
                <w:rFonts w:hint="eastAsia" w:ascii="宋体" w:hAnsi="宋体" w:eastAsia="宋体" w:cs="宋体"/>
                <w:sz w:val="22"/>
                <w:szCs w:val="22"/>
              </w:rPr>
              <w:t>1</w:t>
            </w:r>
          </w:p>
        </w:tc>
        <w:tc>
          <w:tcPr>
            <w:tcW w:w="1170" w:type="pct"/>
            <w:tcBorders>
              <w:top w:val="single" w:color="000000" w:sz="2" w:space="0"/>
              <w:bottom w:val="single" w:color="000000" w:sz="2" w:space="0"/>
            </w:tcBorders>
            <w:vAlign w:val="center"/>
          </w:tcPr>
          <w:p w14:paraId="21A4D9DB">
            <w:pPr>
              <w:spacing w:line="217" w:lineRule="auto"/>
              <w:jc w:val="center"/>
              <w:rPr>
                <w:rFonts w:hint="eastAsia" w:ascii="宋体" w:hAnsi="宋体" w:eastAsia="宋体" w:cs="宋体"/>
                <w:sz w:val="22"/>
                <w:szCs w:val="22"/>
              </w:rPr>
            </w:pPr>
            <w:r>
              <w:rPr>
                <w:rFonts w:hint="eastAsia" w:ascii="宋体" w:hAnsi="宋体" w:eastAsia="宋体" w:cs="宋体"/>
                <w:sz w:val="22"/>
                <w:szCs w:val="22"/>
                <w:lang w:eastAsia="zh-CN"/>
              </w:rPr>
              <w:t>会昌山国家森林公园安全隐患问题整改工程绿化工程</w:t>
            </w:r>
          </w:p>
        </w:tc>
        <w:tc>
          <w:tcPr>
            <w:tcW w:w="385" w:type="pct"/>
            <w:tcBorders>
              <w:top w:val="single" w:color="000000" w:sz="2" w:space="0"/>
              <w:bottom w:val="single" w:color="000000" w:sz="2" w:space="0"/>
            </w:tcBorders>
            <w:vAlign w:val="center"/>
          </w:tcPr>
          <w:p w14:paraId="79F37544">
            <w:pPr>
              <w:spacing w:line="217"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457" w:type="pct"/>
            <w:tcBorders>
              <w:top w:val="single" w:color="000000" w:sz="2" w:space="0"/>
              <w:bottom w:val="single" w:color="000000" w:sz="2" w:space="0"/>
            </w:tcBorders>
            <w:vAlign w:val="center"/>
          </w:tcPr>
          <w:p w14:paraId="35D15D06">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项</w:t>
            </w:r>
          </w:p>
        </w:tc>
        <w:tc>
          <w:tcPr>
            <w:tcW w:w="727" w:type="pct"/>
            <w:tcBorders>
              <w:top w:val="single" w:color="000000" w:sz="2" w:space="0"/>
              <w:bottom w:val="single" w:color="000000" w:sz="2" w:space="0"/>
            </w:tcBorders>
            <w:vAlign w:val="center"/>
          </w:tcPr>
          <w:p w14:paraId="2DD5BA10">
            <w:pPr>
              <w:widowControl/>
              <w:spacing w:line="360" w:lineRule="auto"/>
              <w:jc w:val="center"/>
              <w:rPr>
                <w:rFonts w:hint="default" w:ascii="宋体" w:hAnsi="宋体" w:eastAsia="宋体" w:cs="宋体"/>
                <w:sz w:val="22"/>
                <w:szCs w:val="22"/>
                <w:lang w:val="en-US" w:eastAsia="zh-CN"/>
              </w:rPr>
            </w:pPr>
            <w:r>
              <w:rPr>
                <w:rFonts w:hint="eastAsia" w:ascii="宋体" w:hAnsi="宋体" w:eastAsia="宋体" w:cs="宋体"/>
                <w:color w:val="auto"/>
                <w:kern w:val="0"/>
                <w:sz w:val="24"/>
                <w:highlight w:val="none"/>
                <w:lang w:val="en-US" w:eastAsia="zh-CN"/>
              </w:rPr>
              <w:t>8%</w:t>
            </w:r>
          </w:p>
        </w:tc>
        <w:tc>
          <w:tcPr>
            <w:tcW w:w="764" w:type="pct"/>
            <w:tcBorders>
              <w:top w:val="single" w:color="000000" w:sz="2" w:space="0"/>
              <w:bottom w:val="single" w:color="000000" w:sz="2" w:space="0"/>
            </w:tcBorders>
            <w:vAlign w:val="center"/>
          </w:tcPr>
          <w:p w14:paraId="08A044CA">
            <w:pPr>
              <w:widowControl/>
              <w:spacing w:line="360" w:lineRule="auto"/>
              <w:jc w:val="center"/>
              <w:rPr>
                <w:rFonts w:hint="eastAsia" w:ascii="宋体" w:hAnsi="宋体" w:eastAsia="宋体" w:cs="宋体"/>
                <w:sz w:val="22"/>
                <w:szCs w:val="22"/>
              </w:rPr>
            </w:pPr>
          </w:p>
        </w:tc>
        <w:tc>
          <w:tcPr>
            <w:tcW w:w="886" w:type="pct"/>
            <w:tcBorders>
              <w:top w:val="single" w:color="000000" w:sz="2" w:space="0"/>
              <w:bottom w:val="single" w:color="000000" w:sz="2" w:space="0"/>
            </w:tcBorders>
            <w:vAlign w:val="center"/>
          </w:tcPr>
          <w:p w14:paraId="04A9FAD5">
            <w:pPr>
              <w:spacing w:line="217" w:lineRule="auto"/>
              <w:jc w:val="center"/>
              <w:rPr>
                <w:rFonts w:hint="eastAsia" w:ascii="宋体" w:hAnsi="宋体" w:eastAsia="宋体" w:cs="宋体"/>
                <w:sz w:val="22"/>
                <w:szCs w:val="22"/>
              </w:rPr>
            </w:pPr>
          </w:p>
        </w:tc>
      </w:tr>
      <w:tr w14:paraId="4DE3D1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1778" w:type="pct"/>
            <w:gridSpan w:val="3"/>
            <w:tcBorders>
              <w:top w:val="single" w:color="000000" w:sz="2" w:space="0"/>
              <w:bottom w:val="single" w:color="000000" w:sz="2" w:space="0"/>
            </w:tcBorders>
            <w:vAlign w:val="top"/>
          </w:tcPr>
          <w:p w14:paraId="126A22D8">
            <w:pPr>
              <w:spacing w:line="217" w:lineRule="auto"/>
              <w:jc w:val="center"/>
              <w:rPr>
                <w:rFonts w:hint="eastAsia" w:ascii="宋体" w:hAnsi="宋体" w:eastAsia="宋体" w:cs="宋体"/>
                <w:sz w:val="22"/>
                <w:szCs w:val="22"/>
              </w:rPr>
            </w:pPr>
          </w:p>
          <w:p w14:paraId="6CB72086">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合计 (元)</w:t>
            </w:r>
          </w:p>
        </w:tc>
        <w:tc>
          <w:tcPr>
            <w:tcW w:w="3221" w:type="pct"/>
            <w:gridSpan w:val="5"/>
            <w:tcBorders>
              <w:top w:val="single" w:color="000000" w:sz="2" w:space="0"/>
              <w:bottom w:val="single" w:color="000000" w:sz="2" w:space="0"/>
            </w:tcBorders>
            <w:vAlign w:val="top"/>
          </w:tcPr>
          <w:p w14:paraId="4B15A4C8">
            <w:pPr>
              <w:spacing w:line="217" w:lineRule="auto"/>
              <w:jc w:val="center"/>
              <w:rPr>
                <w:rFonts w:hint="eastAsia" w:ascii="宋体" w:hAnsi="宋体" w:eastAsia="宋体" w:cs="宋体"/>
                <w:sz w:val="22"/>
                <w:szCs w:val="22"/>
              </w:rPr>
            </w:pPr>
          </w:p>
          <w:p w14:paraId="13B3CA23">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大写：</w:t>
            </w:r>
          </w:p>
        </w:tc>
      </w:tr>
    </w:tbl>
    <w:p w14:paraId="002651CA">
      <w:pPr>
        <w:widowControl w:val="0"/>
        <w:numPr>
          <w:ilvl w:val="0"/>
          <w:numId w:val="0"/>
        </w:numPr>
        <w:jc w:val="both"/>
        <w:rPr>
          <w:rFonts w:hint="eastAsia" w:ascii="仿宋_GB2312" w:hAnsi="宋体" w:cs="宋体"/>
          <w:kern w:val="0"/>
          <w:sz w:val="28"/>
          <w:szCs w:val="28"/>
        </w:rPr>
        <w:sectPr>
          <w:pgSz w:w="11906" w:h="16838"/>
          <w:pgMar w:top="1440" w:right="1800" w:bottom="1440" w:left="1800" w:header="851" w:footer="992" w:gutter="0"/>
          <w:cols w:space="720" w:num="1"/>
          <w:docGrid w:type="lines" w:linePitch="312" w:charSpace="0"/>
        </w:sectPr>
      </w:pPr>
      <w:r>
        <w:rPr>
          <w:rFonts w:hint="eastAsia" w:ascii="仿宋_GB2312" w:hAnsi="宋体" w:cs="宋体"/>
          <w:kern w:val="0"/>
          <w:sz w:val="28"/>
          <w:szCs w:val="28"/>
          <w:lang w:val="en-US" w:eastAsia="zh-CN"/>
        </w:rPr>
        <w:t>备注：</w:t>
      </w:r>
      <w:r>
        <w:rPr>
          <w:rFonts w:hint="eastAsia" w:ascii="仿宋_GB2312" w:hAnsi="宋体" w:cs="宋体"/>
          <w:kern w:val="0"/>
          <w:sz w:val="28"/>
          <w:szCs w:val="28"/>
        </w:rPr>
        <w:t>所列</w:t>
      </w:r>
      <w:r>
        <w:rPr>
          <w:rFonts w:hint="eastAsia" w:ascii="仿宋_GB2312" w:hAnsi="宋体" w:cs="宋体"/>
          <w:kern w:val="0"/>
          <w:sz w:val="28"/>
          <w:szCs w:val="28"/>
          <w:lang w:val="en-US" w:eastAsia="zh-CN"/>
        </w:rPr>
        <w:t>控制</w:t>
      </w:r>
      <w:r>
        <w:rPr>
          <w:rFonts w:hint="eastAsia" w:ascii="仿宋_GB2312" w:hAnsi="宋体" w:cs="宋体"/>
          <w:kern w:val="0"/>
          <w:sz w:val="28"/>
          <w:szCs w:val="28"/>
        </w:rPr>
        <w:t>价为最高上限，</w:t>
      </w:r>
      <w:r>
        <w:rPr>
          <w:rFonts w:hint="eastAsia" w:ascii="仿宋_GB2312" w:hAnsi="宋体" w:cs="宋体"/>
          <w:kern w:val="0"/>
          <w:sz w:val="28"/>
          <w:szCs w:val="28"/>
          <w:lang w:val="en-US" w:eastAsia="zh-CN"/>
        </w:rPr>
        <w:t>报价金额</w:t>
      </w:r>
      <w:r>
        <w:rPr>
          <w:rFonts w:hint="eastAsia" w:ascii="仿宋_GB2312" w:hAnsi="宋体" w:cs="宋体"/>
          <w:kern w:val="0"/>
          <w:sz w:val="28"/>
          <w:szCs w:val="28"/>
        </w:rPr>
        <w:t>不能超过</w:t>
      </w:r>
      <w:r>
        <w:rPr>
          <w:rFonts w:hint="eastAsia" w:ascii="仿宋_GB2312" w:hAnsi="宋体" w:cs="宋体"/>
          <w:kern w:val="0"/>
          <w:sz w:val="28"/>
          <w:szCs w:val="28"/>
          <w:lang w:val="en-US" w:eastAsia="zh-CN"/>
        </w:rPr>
        <w:t>控制价</w:t>
      </w:r>
      <w:r>
        <w:rPr>
          <w:rFonts w:hint="eastAsia" w:ascii="仿宋_GB2312" w:hAnsi="宋体" w:cs="宋体"/>
          <w:kern w:val="0"/>
          <w:sz w:val="28"/>
          <w:szCs w:val="28"/>
        </w:rPr>
        <w:t>最高上限</w:t>
      </w:r>
    </w:p>
    <w:p w14:paraId="2405B095">
      <w:pPr>
        <w:jc w:val="center"/>
        <w:rPr>
          <w:rFonts w:hint="eastAsia" w:ascii="仿宋" w:hAnsi="仿宋" w:eastAsia="仿宋" w:cs="仿宋"/>
          <w:sz w:val="40"/>
          <w:szCs w:val="48"/>
          <w:lang w:val="en-US" w:eastAsia="zh-CN"/>
        </w:rPr>
      </w:pPr>
      <w:r>
        <w:rPr>
          <w:rFonts w:hint="eastAsia" w:ascii="仿宋" w:hAnsi="仿宋" w:eastAsia="仿宋" w:cs="仿宋"/>
          <w:sz w:val="40"/>
          <w:szCs w:val="48"/>
          <w:lang w:val="en-US" w:eastAsia="zh-CN"/>
        </w:rPr>
        <w:t>承诺书</w:t>
      </w:r>
    </w:p>
    <w:p w14:paraId="2FF8C593">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我单位为独立法人单位，我公司主要人员及其直系亲属均未有在会昌县恒茂建设发展集团有限责任公司（包括下属子公司）从业的记录以及不存在控股、管理关系和亲属等利害关系。</w:t>
      </w:r>
    </w:p>
    <w:p w14:paraId="78D55F85">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特此承诺。</w:t>
      </w:r>
    </w:p>
    <w:p w14:paraId="4A927112">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我公司对本承诺的真实性负责，并承担相应法律责任。</w:t>
      </w:r>
    </w:p>
    <w:p w14:paraId="2AD5A036">
      <w:pPr>
        <w:jc w:val="center"/>
        <w:rPr>
          <w:rFonts w:hint="eastAsia" w:ascii="仿宋" w:hAnsi="仿宋" w:eastAsia="仿宋" w:cs="仿宋"/>
          <w:lang w:val="en-US" w:eastAsia="zh-CN"/>
        </w:rPr>
      </w:pPr>
    </w:p>
    <w:p w14:paraId="7FA8CAC3">
      <w:pPr>
        <w:jc w:val="center"/>
        <w:rPr>
          <w:rFonts w:hint="eastAsia" w:ascii="仿宋" w:hAnsi="仿宋" w:eastAsia="仿宋" w:cs="仿宋"/>
          <w:sz w:val="32"/>
          <w:szCs w:val="40"/>
          <w:lang w:val="en-US" w:eastAsia="zh-CN"/>
        </w:rPr>
      </w:pPr>
    </w:p>
    <w:p w14:paraId="4519115C">
      <w:pPr>
        <w:jc w:val="center"/>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 xml:space="preserve">   单位：（公章）</w:t>
      </w:r>
    </w:p>
    <w:p w14:paraId="38D2B555">
      <w:pPr>
        <w:jc w:val="center"/>
        <w:rPr>
          <w:rFonts w:hint="default"/>
          <w:lang w:val="en-US" w:eastAsia="zh-CN"/>
        </w:rPr>
        <w:sectPr>
          <w:pgSz w:w="11906" w:h="16838"/>
          <w:pgMar w:top="1440" w:right="1800" w:bottom="1440" w:left="1800" w:header="851" w:footer="992" w:gutter="0"/>
          <w:cols w:space="720" w:num="1"/>
          <w:docGrid w:type="lines" w:linePitch="312" w:charSpace="0"/>
        </w:sectPr>
      </w:pPr>
      <w:r>
        <w:rPr>
          <w:rFonts w:hint="eastAsia" w:ascii="仿宋" w:hAnsi="仿宋" w:eastAsia="仿宋" w:cs="仿宋"/>
          <w:sz w:val="32"/>
          <w:szCs w:val="40"/>
          <w:lang w:val="en-US" w:eastAsia="zh-CN"/>
        </w:rPr>
        <w:t xml:space="preserve">     年    月    日</w:t>
      </w:r>
    </w:p>
    <w:tbl>
      <w:tblPr>
        <w:tblStyle w:val="14"/>
        <w:tblW w:w="12936" w:type="dxa"/>
        <w:tblInd w:w="74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5"/>
        <w:gridCol w:w="827"/>
        <w:gridCol w:w="3028"/>
        <w:gridCol w:w="998"/>
        <w:gridCol w:w="1185"/>
        <w:gridCol w:w="1882"/>
        <w:gridCol w:w="1978"/>
        <w:gridCol w:w="2293"/>
      </w:tblGrid>
      <w:tr w14:paraId="5D048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12936" w:type="dxa"/>
            <w:gridSpan w:val="8"/>
            <w:tcBorders>
              <w:top w:val="single" w:color="000000" w:sz="2" w:space="0"/>
              <w:bottom w:val="single" w:color="000000" w:sz="2" w:space="0"/>
            </w:tcBorders>
            <w:vAlign w:val="center"/>
          </w:tcPr>
          <w:p w14:paraId="687F0418">
            <w:pPr>
              <w:spacing w:line="217" w:lineRule="auto"/>
              <w:jc w:val="center"/>
              <w:rPr>
                <w:rFonts w:hint="eastAsia" w:ascii="宋体" w:hAnsi="宋体" w:eastAsia="宋体" w:cs="宋体"/>
                <w:sz w:val="22"/>
                <w:szCs w:val="22"/>
                <w:lang w:eastAsia="zh-CN"/>
              </w:rPr>
            </w:pPr>
            <w:bookmarkStart w:id="9" w:name="_GoBack"/>
            <w:bookmarkEnd w:id="9"/>
            <w:r>
              <w:rPr>
                <w:rFonts w:hint="eastAsia" w:ascii="宋体" w:hAnsi="宋体" w:eastAsia="宋体" w:cs="宋体"/>
                <w:sz w:val="48"/>
                <w:szCs w:val="48"/>
                <w:lang w:eastAsia="zh-CN"/>
              </w:rPr>
              <w:t>报价表</w:t>
            </w:r>
          </w:p>
        </w:tc>
      </w:tr>
      <w:tr w14:paraId="1620A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745" w:type="dxa"/>
            <w:tcBorders>
              <w:top w:val="single" w:color="000000" w:sz="2" w:space="0"/>
              <w:bottom w:val="single" w:color="000000" w:sz="2" w:space="0"/>
            </w:tcBorders>
            <w:vAlign w:val="center"/>
          </w:tcPr>
          <w:p w14:paraId="7CDE3C45">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品目</w:t>
            </w:r>
          </w:p>
        </w:tc>
        <w:tc>
          <w:tcPr>
            <w:tcW w:w="827" w:type="dxa"/>
            <w:tcBorders>
              <w:top w:val="single" w:color="000000" w:sz="2" w:space="0"/>
              <w:bottom w:val="single" w:color="000000" w:sz="2" w:space="0"/>
            </w:tcBorders>
            <w:vAlign w:val="center"/>
          </w:tcPr>
          <w:p w14:paraId="105A3D30">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序号</w:t>
            </w:r>
          </w:p>
        </w:tc>
        <w:tc>
          <w:tcPr>
            <w:tcW w:w="3028" w:type="dxa"/>
            <w:tcBorders>
              <w:top w:val="single" w:color="000000" w:sz="2" w:space="0"/>
              <w:bottom w:val="single" w:color="000000" w:sz="2" w:space="0"/>
            </w:tcBorders>
            <w:vAlign w:val="center"/>
          </w:tcPr>
          <w:p w14:paraId="2BFE32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998" w:type="dxa"/>
            <w:tcBorders>
              <w:top w:val="single" w:color="000000" w:sz="2" w:space="0"/>
              <w:bottom w:val="single" w:color="000000" w:sz="2" w:space="0"/>
            </w:tcBorders>
            <w:vAlign w:val="center"/>
          </w:tcPr>
          <w:p w14:paraId="2654ABD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数量</w:t>
            </w:r>
          </w:p>
        </w:tc>
        <w:tc>
          <w:tcPr>
            <w:tcW w:w="1185" w:type="dxa"/>
            <w:tcBorders>
              <w:top w:val="single" w:color="000000" w:sz="2" w:space="0"/>
              <w:bottom w:val="single" w:color="000000" w:sz="2" w:space="0"/>
            </w:tcBorders>
            <w:vAlign w:val="center"/>
          </w:tcPr>
          <w:p w14:paraId="6CFF1E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82" w:type="dxa"/>
            <w:tcBorders>
              <w:top w:val="single" w:color="000000" w:sz="2" w:space="0"/>
              <w:bottom w:val="single" w:color="000000" w:sz="2" w:space="0"/>
            </w:tcBorders>
            <w:vAlign w:val="center"/>
          </w:tcPr>
          <w:p w14:paraId="4F7208D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控制</w:t>
            </w:r>
            <w:r>
              <w:rPr>
                <w:rFonts w:hint="eastAsia" w:ascii="宋体" w:hAnsi="宋体" w:eastAsia="宋体" w:cs="宋体"/>
                <w:sz w:val="22"/>
                <w:szCs w:val="22"/>
              </w:rPr>
              <w:t>下浮率（%）</w:t>
            </w:r>
          </w:p>
        </w:tc>
        <w:tc>
          <w:tcPr>
            <w:tcW w:w="1978" w:type="dxa"/>
            <w:tcBorders>
              <w:top w:val="single" w:color="000000" w:sz="2" w:space="0"/>
              <w:bottom w:val="single" w:color="000000" w:sz="2" w:space="0"/>
            </w:tcBorders>
            <w:vAlign w:val="center"/>
          </w:tcPr>
          <w:p w14:paraId="035F409C">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响应下浮率（%）</w:t>
            </w:r>
          </w:p>
        </w:tc>
        <w:tc>
          <w:tcPr>
            <w:tcW w:w="2293" w:type="dxa"/>
            <w:tcBorders>
              <w:top w:val="single" w:color="000000" w:sz="2" w:space="0"/>
              <w:bottom w:val="single" w:color="000000" w:sz="2" w:space="0"/>
            </w:tcBorders>
            <w:vAlign w:val="center"/>
          </w:tcPr>
          <w:p w14:paraId="51F15AC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备注</w:t>
            </w:r>
          </w:p>
        </w:tc>
      </w:tr>
      <w:tr w14:paraId="7FEE0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745" w:type="dxa"/>
            <w:tcBorders>
              <w:top w:val="single" w:color="000000" w:sz="2" w:space="0"/>
              <w:bottom w:val="single" w:color="000000" w:sz="2" w:space="0"/>
            </w:tcBorders>
            <w:vAlign w:val="center"/>
          </w:tcPr>
          <w:p w14:paraId="5690336D">
            <w:pPr>
              <w:spacing w:line="217" w:lineRule="auto"/>
              <w:jc w:val="center"/>
              <w:rPr>
                <w:rFonts w:hint="eastAsia" w:ascii="宋体" w:hAnsi="宋体" w:eastAsia="宋体" w:cs="宋体"/>
                <w:sz w:val="22"/>
                <w:szCs w:val="22"/>
              </w:rPr>
            </w:pPr>
          </w:p>
          <w:p w14:paraId="73B72370">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一</w:t>
            </w:r>
          </w:p>
        </w:tc>
        <w:tc>
          <w:tcPr>
            <w:tcW w:w="827" w:type="dxa"/>
            <w:tcBorders>
              <w:top w:val="single" w:color="000000" w:sz="2" w:space="0"/>
              <w:bottom w:val="single" w:color="000000" w:sz="2" w:space="0"/>
            </w:tcBorders>
            <w:vAlign w:val="center"/>
          </w:tcPr>
          <w:p w14:paraId="01A09C93">
            <w:pPr>
              <w:spacing w:line="217" w:lineRule="auto"/>
              <w:jc w:val="center"/>
              <w:rPr>
                <w:rFonts w:hint="eastAsia" w:ascii="宋体" w:hAnsi="宋体" w:eastAsia="宋体" w:cs="宋体"/>
                <w:sz w:val="22"/>
                <w:szCs w:val="22"/>
              </w:rPr>
            </w:pPr>
            <w:r>
              <w:rPr>
                <w:rFonts w:hint="eastAsia" w:ascii="宋体" w:hAnsi="宋体" w:eastAsia="宋体" w:cs="宋体"/>
                <w:sz w:val="22"/>
                <w:szCs w:val="22"/>
              </w:rPr>
              <w:t>1</w:t>
            </w:r>
          </w:p>
        </w:tc>
        <w:tc>
          <w:tcPr>
            <w:tcW w:w="3028" w:type="dxa"/>
            <w:tcBorders>
              <w:top w:val="single" w:color="000000" w:sz="2" w:space="0"/>
              <w:bottom w:val="single" w:color="000000" w:sz="2" w:space="0"/>
            </w:tcBorders>
            <w:vAlign w:val="center"/>
          </w:tcPr>
          <w:p w14:paraId="6A694C71">
            <w:pPr>
              <w:spacing w:line="217" w:lineRule="auto"/>
              <w:jc w:val="center"/>
              <w:rPr>
                <w:rFonts w:hint="eastAsia" w:ascii="宋体" w:hAnsi="宋体" w:eastAsia="宋体" w:cs="宋体"/>
                <w:sz w:val="22"/>
                <w:szCs w:val="22"/>
              </w:rPr>
            </w:pPr>
            <w:r>
              <w:rPr>
                <w:rFonts w:hint="eastAsia" w:ascii="宋体" w:hAnsi="宋体" w:eastAsia="宋体" w:cs="宋体"/>
                <w:sz w:val="22"/>
                <w:szCs w:val="22"/>
                <w:lang w:eastAsia="zh-CN"/>
              </w:rPr>
              <w:t>会昌山国家森林公园安全隐患问题整改工程绿化工程</w:t>
            </w:r>
          </w:p>
        </w:tc>
        <w:tc>
          <w:tcPr>
            <w:tcW w:w="998" w:type="dxa"/>
            <w:tcBorders>
              <w:top w:val="single" w:color="000000" w:sz="2" w:space="0"/>
              <w:bottom w:val="single" w:color="000000" w:sz="2" w:space="0"/>
            </w:tcBorders>
            <w:vAlign w:val="center"/>
          </w:tcPr>
          <w:p w14:paraId="0269292F">
            <w:pPr>
              <w:spacing w:line="217"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1185" w:type="dxa"/>
            <w:tcBorders>
              <w:top w:val="single" w:color="000000" w:sz="2" w:space="0"/>
              <w:bottom w:val="single" w:color="000000" w:sz="2" w:space="0"/>
            </w:tcBorders>
            <w:vAlign w:val="center"/>
          </w:tcPr>
          <w:p w14:paraId="5345AFA7">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项</w:t>
            </w:r>
          </w:p>
        </w:tc>
        <w:tc>
          <w:tcPr>
            <w:tcW w:w="1882" w:type="dxa"/>
            <w:tcBorders>
              <w:top w:val="single" w:color="000000" w:sz="2" w:space="0"/>
              <w:bottom w:val="single" w:color="000000" w:sz="2" w:space="0"/>
            </w:tcBorders>
            <w:vAlign w:val="center"/>
          </w:tcPr>
          <w:p w14:paraId="3299BEA5">
            <w:pPr>
              <w:widowControl/>
              <w:spacing w:line="360" w:lineRule="auto"/>
              <w:jc w:val="center"/>
              <w:rPr>
                <w:rFonts w:hint="default" w:ascii="宋体" w:hAnsi="宋体" w:eastAsia="宋体" w:cs="宋体"/>
                <w:sz w:val="22"/>
                <w:szCs w:val="22"/>
                <w:lang w:val="en-US" w:eastAsia="zh-CN"/>
              </w:rPr>
            </w:pPr>
            <w:r>
              <w:rPr>
                <w:rFonts w:hint="eastAsia" w:ascii="宋体" w:hAnsi="宋体" w:eastAsia="宋体" w:cs="宋体"/>
                <w:color w:val="auto"/>
                <w:kern w:val="0"/>
                <w:sz w:val="24"/>
                <w:highlight w:val="none"/>
                <w:lang w:val="en-US" w:eastAsia="zh-CN"/>
              </w:rPr>
              <w:t>8%</w:t>
            </w:r>
          </w:p>
        </w:tc>
        <w:tc>
          <w:tcPr>
            <w:tcW w:w="1978" w:type="dxa"/>
            <w:tcBorders>
              <w:top w:val="single" w:color="000000" w:sz="2" w:space="0"/>
              <w:bottom w:val="single" w:color="000000" w:sz="2" w:space="0"/>
            </w:tcBorders>
            <w:vAlign w:val="center"/>
          </w:tcPr>
          <w:p w14:paraId="751BA6F0">
            <w:pPr>
              <w:widowControl/>
              <w:spacing w:line="360" w:lineRule="auto"/>
              <w:jc w:val="center"/>
              <w:rPr>
                <w:rFonts w:hint="eastAsia" w:ascii="宋体" w:hAnsi="宋体" w:eastAsia="宋体" w:cs="宋体"/>
                <w:sz w:val="22"/>
                <w:szCs w:val="22"/>
              </w:rPr>
            </w:pPr>
          </w:p>
        </w:tc>
        <w:tc>
          <w:tcPr>
            <w:tcW w:w="2293" w:type="dxa"/>
            <w:tcBorders>
              <w:top w:val="single" w:color="000000" w:sz="2" w:space="0"/>
              <w:bottom w:val="single" w:color="000000" w:sz="2" w:space="0"/>
            </w:tcBorders>
            <w:vAlign w:val="center"/>
          </w:tcPr>
          <w:p w14:paraId="1F492187">
            <w:pPr>
              <w:spacing w:line="217" w:lineRule="auto"/>
              <w:jc w:val="center"/>
              <w:rPr>
                <w:rFonts w:hint="eastAsia" w:ascii="宋体" w:hAnsi="宋体" w:eastAsia="宋体" w:cs="宋体"/>
                <w:sz w:val="22"/>
                <w:szCs w:val="22"/>
              </w:rPr>
            </w:pPr>
            <w:r>
              <w:rPr>
                <w:rFonts w:hint="eastAsia" w:ascii="宋体" w:hAnsi="宋体" w:eastAsia="宋体" w:cs="宋体"/>
                <w:sz w:val="22"/>
                <w:szCs w:val="22"/>
                <w:lang w:eastAsia="zh-CN"/>
              </w:rPr>
              <w:t>包含种植、养护（一年）及运输</w:t>
            </w:r>
          </w:p>
        </w:tc>
      </w:tr>
      <w:tr w14:paraId="3CFAF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4600" w:type="dxa"/>
            <w:gridSpan w:val="3"/>
            <w:tcBorders>
              <w:top w:val="single" w:color="000000" w:sz="2" w:space="0"/>
              <w:bottom w:val="single" w:color="000000" w:sz="2" w:space="0"/>
            </w:tcBorders>
            <w:vAlign w:val="top"/>
          </w:tcPr>
          <w:p w14:paraId="5AF3ADD8">
            <w:pPr>
              <w:spacing w:line="217" w:lineRule="auto"/>
              <w:jc w:val="center"/>
              <w:rPr>
                <w:rFonts w:hint="eastAsia" w:ascii="宋体" w:hAnsi="宋体" w:eastAsia="宋体" w:cs="宋体"/>
                <w:sz w:val="22"/>
                <w:szCs w:val="22"/>
              </w:rPr>
            </w:pPr>
          </w:p>
          <w:p w14:paraId="74C4116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 xml:space="preserve">合计 </w:t>
            </w:r>
            <w:r>
              <w:rPr>
                <w:rFonts w:hint="eastAsia" w:ascii="宋体" w:hAnsi="宋体" w:eastAsia="宋体" w:cs="宋体"/>
                <w:sz w:val="22"/>
                <w:szCs w:val="22"/>
                <w:lang w:eastAsia="zh-CN"/>
              </w:rPr>
              <w:t>：</w:t>
            </w:r>
          </w:p>
        </w:tc>
        <w:tc>
          <w:tcPr>
            <w:tcW w:w="8336" w:type="dxa"/>
            <w:gridSpan w:val="5"/>
            <w:tcBorders>
              <w:top w:val="single" w:color="000000" w:sz="2" w:space="0"/>
              <w:bottom w:val="single" w:color="000000" w:sz="2" w:space="0"/>
            </w:tcBorders>
            <w:vAlign w:val="top"/>
          </w:tcPr>
          <w:p w14:paraId="3E2A9467">
            <w:pPr>
              <w:spacing w:line="217" w:lineRule="auto"/>
              <w:jc w:val="center"/>
              <w:rPr>
                <w:rFonts w:hint="eastAsia" w:ascii="宋体" w:hAnsi="宋体" w:eastAsia="宋体" w:cs="宋体"/>
                <w:sz w:val="22"/>
                <w:szCs w:val="22"/>
              </w:rPr>
            </w:pPr>
          </w:p>
          <w:p w14:paraId="1E3A10FE">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大写：</w:t>
            </w:r>
            <w:r>
              <w:rPr>
                <w:rFonts w:hint="eastAsia" w:ascii="宋体" w:hAnsi="宋体" w:eastAsia="宋体" w:cs="宋体"/>
                <w:sz w:val="22"/>
                <w:szCs w:val="22"/>
                <w:lang w:val="en-US" w:eastAsia="zh-CN"/>
              </w:rPr>
              <w:t xml:space="preserve">                                       含</w:t>
            </w:r>
            <w:r>
              <w:rPr>
                <w:rFonts w:hint="eastAsia" w:ascii="宋体" w:hAnsi="宋体" w:eastAsia="宋体" w:cs="宋体"/>
                <w:sz w:val="22"/>
                <w:szCs w:val="22"/>
                <w:u w:val="single"/>
                <w:lang w:val="en-US" w:eastAsia="zh-CN"/>
              </w:rPr>
              <w:t xml:space="preserve">  </w:t>
            </w:r>
            <w:r>
              <w:rPr>
                <w:rFonts w:hint="eastAsia" w:ascii="宋体" w:hAnsi="宋体" w:eastAsia="宋体" w:cs="宋体"/>
                <w:sz w:val="22"/>
                <w:szCs w:val="22"/>
                <w:u w:val="none"/>
                <w:lang w:val="en-US" w:eastAsia="zh-CN"/>
              </w:rPr>
              <w:t>%增值税专用发票</w:t>
            </w:r>
          </w:p>
        </w:tc>
      </w:tr>
    </w:tbl>
    <w:p w14:paraId="19F63428">
      <w:pPr>
        <w:ind w:left="8820" w:leftChars="4200" w:firstLine="0" w:firstLineChars="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报价公司：</w:t>
      </w:r>
    </w:p>
    <w:p w14:paraId="4190CED1">
      <w:pPr>
        <w:ind w:left="8820" w:leftChars="4200" w:firstLine="0" w:firstLineChars="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联系人及联系电话：</w:t>
      </w:r>
    </w:p>
    <w:p w14:paraId="070C162D">
      <w:pPr>
        <w:ind w:left="8820" w:leftChars="4200" w:firstLine="0" w:firstLineChars="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日期：</w:t>
      </w:r>
    </w:p>
    <w:p w14:paraId="14FD11A6">
      <w:pPr>
        <w:ind w:firstLine="560" w:firstLineChars="200"/>
        <w:rPr>
          <w:rFonts w:hint="eastAsia" w:ascii="仿宋" w:hAnsi="仿宋" w:eastAsia="仿宋" w:cs="仿宋"/>
          <w:sz w:val="28"/>
          <w:szCs w:val="28"/>
          <w:lang w:val="en-US" w:eastAsia="zh-CN"/>
        </w:rPr>
      </w:pPr>
    </w:p>
    <w:p w14:paraId="137D82E9">
      <w:pPr>
        <w:ind w:firstLine="560" w:firstLineChars="200"/>
        <w:rPr>
          <w:rFonts w:hint="eastAsia" w:ascii="仿宋" w:hAnsi="仿宋" w:eastAsia="仿宋" w:cs="仿宋"/>
          <w:sz w:val="28"/>
          <w:szCs w:val="28"/>
          <w:lang w:val="en-US" w:eastAsia="zh-CN"/>
        </w:rPr>
      </w:pPr>
    </w:p>
    <w:p w14:paraId="66192F21"/>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abstractNum w:abstractNumId="1">
    <w:nsid w:val="206D6A6E"/>
    <w:multiLevelType w:val="singleLevel"/>
    <w:tmpl w:val="206D6A6E"/>
    <w:lvl w:ilvl="0" w:tentative="0">
      <w:start w:val="6"/>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6202EDB"/>
    <w:rsid w:val="0D5A5D70"/>
    <w:rsid w:val="0FA411F4"/>
    <w:rsid w:val="16961391"/>
    <w:rsid w:val="1E4A2D84"/>
    <w:rsid w:val="20E30F43"/>
    <w:rsid w:val="29805E09"/>
    <w:rsid w:val="2ADF5816"/>
    <w:rsid w:val="2C5F4CA1"/>
    <w:rsid w:val="2D96292F"/>
    <w:rsid w:val="2EC90453"/>
    <w:rsid w:val="2EDC1C08"/>
    <w:rsid w:val="34304DFB"/>
    <w:rsid w:val="44AB770F"/>
    <w:rsid w:val="481676A3"/>
    <w:rsid w:val="4C194668"/>
    <w:rsid w:val="514532B0"/>
    <w:rsid w:val="59306989"/>
    <w:rsid w:val="678F0CEE"/>
    <w:rsid w:val="69716E98"/>
    <w:rsid w:val="6A3251CD"/>
    <w:rsid w:val="6B1E7C40"/>
    <w:rsid w:val="75621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Body Text"/>
    <w:basedOn w:val="1"/>
    <w:next w:val="1"/>
    <w:qFormat/>
    <w:uiPriority w:val="0"/>
    <w:pPr>
      <w:spacing w:after="120"/>
    </w:pPr>
    <w:rPr>
      <w:kern w:val="0"/>
      <w:sz w:val="20"/>
      <w:szCs w:val="24"/>
    </w:rPr>
  </w:style>
  <w:style w:type="paragraph" w:styleId="7">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31"/>
    <w:basedOn w:val="10"/>
    <w:autoRedefine/>
    <w:qFormat/>
    <w:uiPriority w:val="0"/>
    <w:rPr>
      <w:rFonts w:hint="eastAsia" w:ascii="宋体" w:hAnsi="宋体" w:eastAsia="宋体" w:cs="宋体"/>
      <w:color w:val="000000"/>
      <w:sz w:val="22"/>
      <w:szCs w:val="22"/>
      <w:u w:val="none"/>
    </w:rPr>
  </w:style>
  <w:style w:type="character" w:customStyle="1" w:styleId="12">
    <w:name w:val="font51"/>
    <w:basedOn w:val="10"/>
    <w:autoRedefine/>
    <w:qFormat/>
    <w:uiPriority w:val="0"/>
    <w:rPr>
      <w:rFonts w:hint="eastAsia" w:ascii="宋体" w:hAnsi="宋体" w:eastAsia="宋体" w:cs="宋体"/>
      <w:color w:val="000000"/>
      <w:sz w:val="22"/>
      <w:szCs w:val="22"/>
      <w:u w:val="none"/>
    </w:rPr>
  </w:style>
  <w:style w:type="character" w:customStyle="1" w:styleId="13">
    <w:name w:val="font11"/>
    <w:basedOn w:val="10"/>
    <w:autoRedefine/>
    <w:qFormat/>
    <w:uiPriority w:val="0"/>
    <w:rPr>
      <w:rFonts w:hint="eastAsia" w:ascii="宋体" w:hAnsi="宋体" w:eastAsia="宋体" w:cs="宋体"/>
      <w:color w:val="000000"/>
      <w:sz w:val="20"/>
      <w:szCs w:val="20"/>
      <w:u w:val="none"/>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1726</Words>
  <Characters>1918</Characters>
  <Lines>0</Lines>
  <Paragraphs>0</Paragraphs>
  <TotalTime>2</TotalTime>
  <ScaleCrop>false</ScaleCrop>
  <LinksUpToDate>false</LinksUpToDate>
  <CharactersWithSpaces>2190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Administrator</cp:lastModifiedBy>
  <cp:lastPrinted>2024-09-27T08:17:00Z</cp:lastPrinted>
  <dcterms:modified xsi:type="dcterms:W3CDTF">2024-10-11T03:02:05Z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D969D76C671A4DB4A0B787B12E5C48A0_13</vt:lpwstr>
  </property>
</Properties>
</file>