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 xml:space="preserve"> 麻州物流商贸中心桩基工程项目招标函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020"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麻州物流商贸中心桩基项目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会昌县麻州镇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桩基工程施工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2022年7月18日至2022年7月22 日10点前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桩基检测</w:t>
            </w:r>
            <w:r>
              <w:rPr>
                <w:rFonts w:hint="default" w:ascii="仿宋" w:hAnsi="仿宋" w:eastAsia="仿宋" w:cs="仿宋"/>
                <w:b w:val="0"/>
                <w:bCs w:val="0"/>
                <w:sz w:val="32"/>
                <w:szCs w:val="32"/>
                <w:vertAlign w:val="baseline"/>
                <w:lang w:val="en-US" w:eastAsia="zh-CN"/>
              </w:rPr>
              <w:t>合格后</w:t>
            </w:r>
            <w:r>
              <w:rPr>
                <w:rFonts w:hint="eastAsia" w:ascii="仿宋" w:hAnsi="仿宋" w:eastAsia="仿宋" w:cs="仿宋"/>
                <w:b w:val="0"/>
                <w:bCs w:val="0"/>
                <w:sz w:val="32"/>
                <w:szCs w:val="32"/>
                <w:vertAlign w:val="baseline"/>
                <w:lang w:val="en-US" w:eastAsia="zh-CN"/>
              </w:rPr>
              <w:t>再支付20%</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1</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桩基</w:t>
            </w:r>
            <w:r>
              <w:rPr>
                <w:rFonts w:hint="default" w:ascii="仿宋" w:hAnsi="仿宋" w:eastAsia="仿宋" w:cs="仿宋"/>
                <w:b w:val="0"/>
                <w:bCs w:val="0"/>
                <w:sz w:val="32"/>
                <w:szCs w:val="32"/>
                <w:vertAlign w:val="baseline"/>
                <w:lang w:val="en-US" w:eastAsia="zh-CN"/>
              </w:rPr>
              <w:t>完工后</w:t>
            </w:r>
            <w:r>
              <w:rPr>
                <w:rFonts w:hint="eastAsia" w:ascii="仿宋" w:hAnsi="仿宋" w:eastAsia="仿宋" w:cs="仿宋"/>
                <w:b w:val="0"/>
                <w:bCs w:val="0"/>
                <w:sz w:val="32"/>
                <w:szCs w:val="32"/>
                <w:vertAlign w:val="baseline"/>
                <w:lang w:val="en-US" w:eastAsia="zh-CN"/>
              </w:rPr>
              <w:t>壹</w:t>
            </w:r>
            <w:r>
              <w:rPr>
                <w:rFonts w:hint="default" w:ascii="仿宋" w:hAnsi="仿宋" w:eastAsia="仿宋" w:cs="仿宋"/>
                <w:b w:val="0"/>
                <w:bCs w:val="0"/>
                <w:sz w:val="32"/>
                <w:szCs w:val="32"/>
                <w:vertAlign w:val="baseline"/>
                <w:lang w:val="en-US" w:eastAsia="zh-CN"/>
              </w:rPr>
              <w:t>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7020" w:type="dxa"/>
            <w:vAlign w:val="center"/>
          </w:tcPr>
          <w:p>
            <w:pPr>
              <w:ind w:firstLine="320" w:firstLineChars="100"/>
              <w:jc w:val="both"/>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  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需要图纸及勘察项目现场请联系技术负责人或项目经理，报名需联系招标联系人，并提供报名资料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2022年7月22 号下午15:00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1.2、报价文件由报价表（参照附件格式）、法人身份证复印件、公司营业执照复印件，开户许可证复印件、委托书及被委托人身份证复印件，复印件都需加盖公章，报价必须密封否则无效。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5）参加桩基工程活动前三年内，在经营活动中没有重大违法记录。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1、需要有关于桩基工程相关资质的劳务公司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2、需要提供近三年关于桩基工程的业绩证明需加盖公章、合同复印件。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3、提供在“国家企业信用信息公示系统”查询记录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以电汇</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中国农业发展银行会昌支行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20336073300100000186661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中标人中标后需缴纳壹</w:t>
      </w:r>
      <w:bookmarkStart w:id="2" w:name="_GoBack"/>
      <w:bookmarkEnd w:id="2"/>
      <w:r>
        <w:rPr>
          <w:rFonts w:hint="eastAsia" w:ascii="仿宋_GB2312" w:hAnsi="仿宋_GB2312" w:eastAsia="仿宋_GB2312" w:cs="仿宋_GB2312"/>
          <w:sz w:val="32"/>
          <w:szCs w:val="32"/>
          <w:lang w:val="en-US" w:eastAsia="zh-CN"/>
        </w:rPr>
        <w:t>万元履约保证金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spacing w:line="360" w:lineRule="auto"/>
        <w:ind w:firstLine="321" w:firstLineChars="100"/>
        <w:rPr>
          <w:rFonts w:hint="eastAsia" w:ascii="仿宋_GB2312" w:eastAsia="仿宋_GB2312"/>
          <w:b/>
          <w:bCs/>
          <w:sz w:val="32"/>
          <w:szCs w:val="32"/>
          <w:lang w:eastAsia="zh-CN"/>
        </w:rPr>
      </w:pPr>
      <w:r>
        <w:rPr>
          <w:rFonts w:hint="eastAsia" w:ascii="仿宋_GB2312" w:hAnsi="仿宋_GB2312" w:eastAsia="仿宋_GB2312" w:cs="仿宋_GB2312"/>
          <w:b/>
          <w:bCs/>
          <w:sz w:val="32"/>
          <w:szCs w:val="32"/>
          <w:lang w:val="en-US" w:eastAsia="zh-CN"/>
        </w:rPr>
        <w:t xml:space="preserve">4.1 </w:t>
      </w:r>
      <w:r>
        <w:rPr>
          <w:rFonts w:hint="eastAsia" w:ascii="仿宋_GB2312" w:eastAsia="仿宋_GB2312"/>
          <w:b/>
          <w:bCs/>
          <w:sz w:val="32"/>
          <w:szCs w:val="32"/>
        </w:rPr>
        <w:t>承包内容</w:t>
      </w:r>
      <w:r>
        <w:rPr>
          <w:rFonts w:hint="eastAsia" w:ascii="仿宋_GB2312" w:eastAsia="仿宋_GB2312"/>
          <w:b/>
          <w:bCs/>
          <w:sz w:val="32"/>
          <w:szCs w:val="32"/>
          <w:lang w:eastAsia="zh-CN"/>
        </w:rPr>
        <w:t>：</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桩机进出场、钻孔桩成孔(若遇不能成孔地质需要打拔机下护筒进行施工），钢筋笼制作、焊接、安放钢筋笼，砼浇灌，回填桩孔，桩头破碎。</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4.2工艺流程</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一)放样定位</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工程开工前，根据轴线及桩位布置情况,在场地内建立测量控制网，然后依据控制网测放各桩位中心点。</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二）旋挖机就位</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钻机就位必须稳固、周正、水平,定位,钻头中心与桩位中心误差不大于１０ｍｍ。</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三)埋设护筒</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护筒直径应比桩孔直径大200ｍｍ，长度应满足护筒底进入黏土层不少于0.５ｍ 的要求,护筒顶端高出地面０.3m,护筒埋设的倾斜度控制在1%以内,护筒埋设偏差不超过30mm，护筒四周用黏土回填，分层夯实。</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四)旋挖机成孔</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结合以往施工经验，我方采用现代工具旋挖机进行成孔:在护筒埋设并定位后,使用SR－25０ 型转挖机钻进，该钻机扭矩大,转速高,成孔效率高,适合在中风化层中钻进。</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钻机在就位时应重新测量、定位,在成孔过程中采用泥浆护壁。利用钻进过程中钻头对泥土的搅拌作用自然造浆，根据实际需要可对泥浆的比重进行调节，在施工过程中泥浆比重一般控制在1.２~1.3 之间，泥浆在循环过程中在孔壁表面形成泥皮,它和泥浆的自重对孔壁起到保护作用,防止孔壁坍塌。通过成孔施工,泥浆护壁效果比较好，完全可以满足施工的需要。可通过掏渣筒掏渣以及给孔内加清水的方法来调节泥浆的比重,根据实际施工需要,泥浆比重一般控制在1.３ 以上，这样有利于钻进和孔壁的稳定。</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五）清孔（如有扩大头才需清孔)</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在钻机钻至设计孔深后，将钻头降至孔底，慢转，重点是清出扩大头扩出的余泥。</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六)钢筋笼制作与安放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1．钢筋笼制作</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钢筋笼在现场分节制作，主筋与加强筋全部焊接,螺旋筋与主筋采</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用隔点焊加固,钢筋笼制作符合设计要求外,还应符合表2 规定。</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制作好的钢筋笼,即进行逐节验收，合格后挂牌存放。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表２ 　钢筋笼制作允许偏差表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420"/>
        <w:gridCol w:w="3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项次</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项　目</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主筋间距</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箍筋间距</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钢筋笼直径</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±１0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钢筋笼长度</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±５０</w:t>
            </w:r>
          </w:p>
        </w:tc>
      </w:tr>
    </w:tbl>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2．钢筋笼孔内安放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钢筋笼长(超过16m)在孔口焊接,单面焊１0d，焊缝高度≥0.3ｄ，焊缝宽度≥0.7d。两段笼子应保持顺直，同截面接头不得超过配筋的5０％，间距错开,不少于35d。钢筋焊接完好后，应缓慢下放入孔内,严禁砸笼。</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七）下导管</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１.导管的选择</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采用丝扣连接的导管,其内径φ2５0~φ2８０，底管长度为4m,中间每节长度一般为2.５m。在导管使用前,必须对导管进行外观检查、对接检查。</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1)外观检查:检查导管有无变形、坑凹、弯曲,以及有无破损或裂缝等，并应检查其内壁是否平滑,对于新导管应检查其内壁是否光滑及有无焊渣,对于旧导管应检查其内壁是否有混凝土粘附固结。</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２)对接检查：导管接头丝扣应保持良好。连接后应平直,同心度要好。</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经以上检验合格后方可投入使用,对于不合格导管严禁使用。导管长度应根据孔深进行配备,满足清孔及水下混凝土浇筑的需要，即清孔时能下至孔底；水下浇筑时，导管底端距孔底0.5m　左右,混凝土应能顺利从导管内灌至孔底。</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２.导管下放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导管在孔口连接处应牢固,设置密封圈,吊放时，应使位置居中,轴线顺直，稳定沉放,避免卡挂钢筋笼和刮撞孔壁。</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八)混凝土浇筑</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１．混凝土车搅拌运输；混凝土坍落度控制在18～22ｃm;用搅拌车混凝土直接到孔口倒入料斗内。</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２．水下混凝土浇筑：浇筑前，对不同直径、深度的桩孔分别计算出混凝土浇筑初灌量。施工中要保证浇筑初灌量。浇筑时导管埋深控制在2～6m,拆管前专人测量孔内混凝土面，并做记录，浇筑混凝土接近桩顶标高时，应控制最后一次浇筑量，确保桩顶标高符合设计要求。</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3．试块制作：在浇桩过程中,随机抽取1~２ 盘混凝土做试块，每支桩应做一组试块，制作好的试块在12h 后拆模，放置静水中养护。试块评定采用数理统计法评定。</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九）起拔护筒</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混凝土浇筑结束后,即起拔护筒,并将浇筑设备机具清洗干净,堆放整齐。</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十)回填桩孔</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桩孔混凝土浇筑完成后，应将上部未灌混凝土部分利用场地内护筒、沟、池、槽开挖出来的泥土、矿渣等进行回填，回填满后，用混凝土重新将孔口封。</w:t>
      </w:r>
    </w:p>
    <w:p>
      <w:pPr>
        <w:numPr>
          <w:ilvl w:val="0"/>
          <w:numId w:val="2"/>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桩头破碎</w:t>
      </w:r>
    </w:p>
    <w:p>
      <w:pPr>
        <w:numPr>
          <w:ilvl w:val="0"/>
          <w:numId w:val="0"/>
        </w:numPr>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桩基成桩之后约有50-100cm浮浆，需人工破除及钢筋切除多余部分。</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3"/>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633"/>
        <w:gridCol w:w="1603"/>
        <w:gridCol w:w="1603"/>
        <w:gridCol w:w="1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3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60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桩基（直径1.2m内）</w:t>
            </w:r>
          </w:p>
        </w:tc>
        <w:tc>
          <w:tcPr>
            <w:tcW w:w="1633"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400</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200元</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m</w:t>
            </w:r>
          </w:p>
        </w:tc>
        <w:tc>
          <w:tcPr>
            <w:tcW w:w="1604"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2" w:type="dxa"/>
            <w:gridSpan w:val="2"/>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4810" w:type="dxa"/>
            <w:gridSpan w:val="3"/>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80000元</w:t>
            </w:r>
          </w:p>
        </w:tc>
      </w:tr>
    </w:tbl>
    <w:p>
      <w:pPr>
        <w:numPr>
          <w:ilvl w:val="0"/>
          <w:numId w:val="0"/>
        </w:numPr>
        <w:jc w:val="both"/>
        <w:rPr>
          <w:rFonts w:hint="eastAsia" w:ascii="宋体" w:hAnsi="宋体" w:cs="宋体"/>
          <w:b/>
          <w:bCs w:val="0"/>
          <w:color w:val="000000" w:themeColor="text1"/>
          <w:kern w:val="0"/>
          <w:sz w:val="36"/>
          <w:szCs w:val="36"/>
          <w:lang w:val="en-US"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rPr>
          <w:rFonts w:hint="eastAsia" w:ascii="宋体" w:hAnsi="宋体" w:cs="宋体"/>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br w:type="page"/>
      </w:r>
    </w:p>
    <w:p>
      <w:pPr>
        <w:widowControl/>
        <w:spacing w:line="500" w:lineRule="exact"/>
        <w:jc w:val="center"/>
        <w:rPr>
          <w:rFonts w:hint="eastAsia" w:ascii="宋体" w:hAnsi="宋体" w:cs="宋体" w:eastAsiaTheme="minorEastAsia"/>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t>报价表</w:t>
      </w:r>
    </w:p>
    <w:p>
      <w:pPr>
        <w:widowControl/>
        <w:spacing w:line="500" w:lineRule="exact"/>
        <w:ind w:firstLine="200"/>
        <w:jc w:val="left"/>
        <w:rPr>
          <w:rFonts w:hint="eastAsia" w:ascii="宋体" w:hAnsi="宋体" w:cs="宋体"/>
          <w:bCs/>
          <w:color w:val="FF0000"/>
          <w:kern w:val="0"/>
          <w:sz w:val="27"/>
          <w:szCs w:val="27"/>
        </w:rPr>
      </w:pP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2"/>
        <w:gridCol w:w="1700"/>
        <w:gridCol w:w="1553"/>
        <w:gridCol w:w="1553"/>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00"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55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桩基（直径1.2m内）</w:t>
            </w:r>
          </w:p>
        </w:tc>
        <w:tc>
          <w:tcPr>
            <w:tcW w:w="1700"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400</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元</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m</w:t>
            </w:r>
          </w:p>
        </w:tc>
        <w:tc>
          <w:tcPr>
            <w:tcW w:w="1554"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2" w:type="dxa"/>
            <w:gridSpan w:val="2"/>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4660" w:type="dxa"/>
            <w:gridSpan w:val="3"/>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元</w:t>
            </w:r>
          </w:p>
        </w:tc>
      </w:tr>
    </w:tbl>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二〇二二年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C4A6E"/>
    <w:multiLevelType w:val="singleLevel"/>
    <w:tmpl w:val="929C4A6E"/>
    <w:lvl w:ilvl="0" w:tentative="0">
      <w:start w:val="4"/>
      <w:numFmt w:val="chineseCounting"/>
      <w:suff w:val="space"/>
      <w:lvlText w:val="%1、"/>
      <w:lvlJc w:val="left"/>
      <w:rPr>
        <w:rFonts w:hint="eastAsia"/>
      </w:rPr>
    </w:lvl>
  </w:abstractNum>
  <w:abstractNum w:abstractNumId="1">
    <w:nsid w:val="3EB9ADC0"/>
    <w:multiLevelType w:val="singleLevel"/>
    <w:tmpl w:val="3EB9ADC0"/>
    <w:lvl w:ilvl="0" w:tentative="0">
      <w:start w:val="11"/>
      <w:numFmt w:val="chineseCounting"/>
      <w:suff w:val="nothing"/>
      <w:lvlText w:val="%1）"/>
      <w:lvlJc w:val="left"/>
      <w:rPr>
        <w:rFonts w:hint="eastAsia"/>
      </w:rPr>
    </w:lvl>
  </w:abstractNum>
  <w:abstractNum w:abstractNumId="2">
    <w:nsid w:val="4027C8AB"/>
    <w:multiLevelType w:val="singleLevel"/>
    <w:tmpl w:val="4027C8AB"/>
    <w:lvl w:ilvl="0" w:tentative="0">
      <w:start w:val="4"/>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C5813"/>
    <w:rsid w:val="01F44DDE"/>
    <w:rsid w:val="05FC1336"/>
    <w:rsid w:val="087710DF"/>
    <w:rsid w:val="08C52F3A"/>
    <w:rsid w:val="0A701785"/>
    <w:rsid w:val="0B6F55A6"/>
    <w:rsid w:val="0BE55DB3"/>
    <w:rsid w:val="0D316F93"/>
    <w:rsid w:val="0E46525B"/>
    <w:rsid w:val="11E931F7"/>
    <w:rsid w:val="181F019F"/>
    <w:rsid w:val="18C61D26"/>
    <w:rsid w:val="1A326011"/>
    <w:rsid w:val="1CFF72A4"/>
    <w:rsid w:val="1D550C0E"/>
    <w:rsid w:val="1DA13FB7"/>
    <w:rsid w:val="207104EF"/>
    <w:rsid w:val="20B5129E"/>
    <w:rsid w:val="21A84DD5"/>
    <w:rsid w:val="24D33A69"/>
    <w:rsid w:val="26B17245"/>
    <w:rsid w:val="26C323AA"/>
    <w:rsid w:val="2732523B"/>
    <w:rsid w:val="27401F01"/>
    <w:rsid w:val="27841796"/>
    <w:rsid w:val="28084AD4"/>
    <w:rsid w:val="28F46694"/>
    <w:rsid w:val="2AE23455"/>
    <w:rsid w:val="2D6F4221"/>
    <w:rsid w:val="2E4E508B"/>
    <w:rsid w:val="2FCF51D6"/>
    <w:rsid w:val="31395A20"/>
    <w:rsid w:val="31B7693E"/>
    <w:rsid w:val="329B4E81"/>
    <w:rsid w:val="33F56325"/>
    <w:rsid w:val="34967B67"/>
    <w:rsid w:val="35B9285B"/>
    <w:rsid w:val="36182EAA"/>
    <w:rsid w:val="374C12C3"/>
    <w:rsid w:val="37635B07"/>
    <w:rsid w:val="3A582007"/>
    <w:rsid w:val="3B1F3144"/>
    <w:rsid w:val="3D9335F9"/>
    <w:rsid w:val="3DD7330F"/>
    <w:rsid w:val="3E100141"/>
    <w:rsid w:val="3F98152E"/>
    <w:rsid w:val="3FA67C41"/>
    <w:rsid w:val="427621E8"/>
    <w:rsid w:val="441A414F"/>
    <w:rsid w:val="444B1319"/>
    <w:rsid w:val="45561F04"/>
    <w:rsid w:val="45AC7876"/>
    <w:rsid w:val="4BD73F9D"/>
    <w:rsid w:val="4CE405DF"/>
    <w:rsid w:val="4E2421D1"/>
    <w:rsid w:val="4E2A4E82"/>
    <w:rsid w:val="4E2D29F8"/>
    <w:rsid w:val="506759EB"/>
    <w:rsid w:val="506A612C"/>
    <w:rsid w:val="51BC3509"/>
    <w:rsid w:val="57A066D0"/>
    <w:rsid w:val="5B6718A2"/>
    <w:rsid w:val="5C9F2CFB"/>
    <w:rsid w:val="5D363C4D"/>
    <w:rsid w:val="5D613E0C"/>
    <w:rsid w:val="5E190F3A"/>
    <w:rsid w:val="5F6A62B3"/>
    <w:rsid w:val="5FB967DC"/>
    <w:rsid w:val="6038664F"/>
    <w:rsid w:val="631C253B"/>
    <w:rsid w:val="64D82142"/>
    <w:rsid w:val="65F74891"/>
    <w:rsid w:val="68A56F66"/>
    <w:rsid w:val="68A576BD"/>
    <w:rsid w:val="6B7B2FD8"/>
    <w:rsid w:val="6D29435E"/>
    <w:rsid w:val="6D385C16"/>
    <w:rsid w:val="6E275208"/>
    <w:rsid w:val="6E532A8D"/>
    <w:rsid w:val="70104913"/>
    <w:rsid w:val="735D3AA8"/>
    <w:rsid w:val="76DF57AD"/>
    <w:rsid w:val="786A0221"/>
    <w:rsid w:val="788F66D6"/>
    <w:rsid w:val="7D083A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3255</Words>
  <Characters>3413</Characters>
  <Lines>0</Lines>
  <Paragraphs>0</Paragraphs>
  <TotalTime>10</TotalTime>
  <ScaleCrop>false</ScaleCrop>
  <LinksUpToDate>false</LinksUpToDate>
  <CharactersWithSpaces>3540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2022-04-16T08:23:00Z</cp:lastPrinted>
  <dcterms:modified xsi:type="dcterms:W3CDTF">2022-07-20T02:57:43Z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36A85DED1F6E47BA83F83A831A4FF298</vt:lpwstr>
  </property>
</Properties>
</file>