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cs="宋体"/>
          <w:sz w:val="32"/>
          <w:szCs w:val="32"/>
        </w:rPr>
      </w:pPr>
      <w:r>
        <w:rPr>
          <w:rFonts w:hint="eastAsia" w:ascii="宋体" w:hAnsi="宋体" w:cs="宋体"/>
          <w:sz w:val="32"/>
          <w:szCs w:val="32"/>
        </w:rPr>
        <w:t>会昌县德欣教育科技有限公司遴选建筑企业资质合并的中介服务的成交结果公告</w:t>
      </w:r>
    </w:p>
    <w:p>
      <w:pPr>
        <w:pStyle w:val="3"/>
        <w:keepNext w:val="0"/>
        <w:keepLines w:val="0"/>
        <w:pageBreakBefore w:val="0"/>
        <w:widowControl/>
        <w:suppressLineNumbers w:val="0"/>
        <w:kinsoku/>
        <w:wordWrap/>
        <w:overflowPunct/>
        <w:topLinePunct w:val="0"/>
        <w:autoSpaceDE/>
        <w:autoSpaceDN/>
        <w:bidi w:val="0"/>
        <w:adjustRightInd/>
        <w:snapToGrid/>
        <w:spacing w:before="466" w:beforeAutospacing="0" w:after="0" w:afterAutospacing="0" w:line="300" w:lineRule="exact"/>
        <w:ind w:left="0" w:right="0"/>
        <w:jc w:val="left"/>
        <w:textAlignment w:val="auto"/>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一、项目名称：</w:t>
      </w:r>
    </w:p>
    <w:p>
      <w:pPr>
        <w:pStyle w:val="3"/>
        <w:keepNext w:val="0"/>
        <w:keepLines w:val="0"/>
        <w:pageBreakBefore w:val="0"/>
        <w:widowControl/>
        <w:suppressLineNumbers w:val="0"/>
        <w:kinsoku/>
        <w:wordWrap/>
        <w:overflowPunct/>
        <w:topLinePunct w:val="0"/>
        <w:autoSpaceDE/>
        <w:autoSpaceDN/>
        <w:bidi w:val="0"/>
        <w:adjustRightInd/>
        <w:snapToGrid/>
        <w:spacing w:before="466" w:beforeAutospacing="0" w:after="0" w:afterAutospacing="0" w:line="300" w:lineRule="exact"/>
        <w:ind w:left="0" w:right="0"/>
        <w:jc w:val="left"/>
        <w:textAlignment w:val="auto"/>
        <w:rPr>
          <w:rFonts w:hint="eastAsia" w:ascii="宋体" w:hAnsi="宋体" w:eastAsia="宋体" w:cs="宋体"/>
          <w:sz w:val="28"/>
          <w:szCs w:val="28"/>
        </w:rPr>
      </w:pPr>
      <w:r>
        <w:rPr>
          <w:rFonts w:hint="eastAsia" w:ascii="宋体" w:hAnsi="宋体" w:eastAsia="宋体" w:cs="宋体"/>
          <w:sz w:val="28"/>
          <w:szCs w:val="28"/>
        </w:rPr>
        <w:t>遴选建筑企业资质合并的中介服务</w:t>
      </w:r>
    </w:p>
    <w:p>
      <w:pPr>
        <w:pStyle w:val="3"/>
        <w:keepNext w:val="0"/>
        <w:keepLines w:val="0"/>
        <w:pageBreakBefore w:val="0"/>
        <w:widowControl/>
        <w:suppressLineNumbers w:val="0"/>
        <w:kinsoku/>
        <w:wordWrap/>
        <w:overflowPunct/>
        <w:topLinePunct w:val="0"/>
        <w:autoSpaceDE/>
        <w:autoSpaceDN/>
        <w:bidi w:val="0"/>
        <w:adjustRightInd/>
        <w:snapToGrid/>
        <w:spacing w:before="466" w:beforeAutospacing="0" w:after="0" w:afterAutospacing="0" w:line="300" w:lineRule="exact"/>
        <w:ind w:left="0" w:right="0"/>
        <w:jc w:val="left"/>
        <w:textAlignment w:val="auto"/>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二、成交信息：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66" w:beforeAutospacing="0" w:after="0" w:afterAutospacing="0" w:line="300" w:lineRule="exact"/>
        <w:ind w:left="0" w:right="0"/>
        <w:jc w:val="left"/>
        <w:textAlignment w:val="auto"/>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供应商名称：深圳和旭工程管理有限公司</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66" w:beforeAutospacing="0" w:after="0" w:afterAutospacing="0" w:line="300" w:lineRule="exact"/>
        <w:ind w:left="0" w:right="0"/>
        <w:jc w:val="left"/>
        <w:textAlignment w:val="auto"/>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供应商联系人：袁锦超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66" w:beforeAutospacing="0" w:after="0" w:afterAutospacing="0" w:line="300" w:lineRule="exact"/>
        <w:ind w:left="0" w:right="0"/>
        <w:jc w:val="left"/>
        <w:textAlignment w:val="auto"/>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供应商联系电话：13923454669</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66" w:beforeAutospacing="0" w:after="0" w:afterAutospacing="0" w:line="300" w:lineRule="exact"/>
        <w:ind w:left="0" w:right="0"/>
        <w:jc w:val="left"/>
        <w:textAlignment w:val="auto"/>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供应商地址：深圳市罗湖区东门中路东门天地大厦</w:t>
      </w:r>
    </w:p>
    <w:p>
      <w:pPr>
        <w:pStyle w:val="3"/>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66" w:beforeAutospacing="0" w:after="0" w:afterAutospacing="0" w:line="400" w:lineRule="exact"/>
        <w:ind w:left="0" w:right="0" w:hanging="2800" w:hangingChars="1000"/>
        <w:jc w:val="left"/>
        <w:textAlignment w:val="auto"/>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成交金额（元）：人民币壹佰陆拾陆万玖仟玖佰捌拾捌元整（￥1669988.00元）。</w:t>
      </w:r>
    </w:p>
    <w:p>
      <w:pPr>
        <w:pStyle w:val="3"/>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66" w:beforeAutospacing="0" w:after="0" w:afterAutospacing="0" w:line="300" w:lineRule="exact"/>
        <w:ind w:left="3200" w:right="0" w:hanging="2800" w:hangingChars="1000"/>
        <w:jc w:val="left"/>
        <w:textAlignment w:val="auto"/>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主要标的信息：</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873"/>
        <w:gridCol w:w="1784"/>
        <w:gridCol w:w="17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trPr>
        <w:tc>
          <w:tcPr>
            <w:tcW w:w="2130" w:type="dxa"/>
          </w:tcPr>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66" w:beforeAutospacing="0" w:after="0" w:afterAutospacing="0" w:line="500" w:lineRule="exact"/>
              <w:ind w:right="0" w:rightChars="0"/>
              <w:jc w:val="center"/>
              <w:textAlignment w:val="auto"/>
              <w:rPr>
                <w:rFonts w:hint="eastAsia" w:ascii="宋体" w:hAnsi="宋体" w:cs="宋体" w:eastAsiaTheme="minorEastAsia"/>
                <w:kern w:val="2"/>
                <w:sz w:val="28"/>
                <w:szCs w:val="28"/>
                <w:vertAlign w:val="baseline"/>
                <w:lang w:val="en-US" w:eastAsia="zh-CN" w:bidi="ar-SA"/>
              </w:rPr>
            </w:pPr>
            <w:r>
              <w:rPr>
                <w:rFonts w:hint="eastAsia" w:ascii="宋体" w:hAnsi="宋体" w:cs="宋体"/>
                <w:kern w:val="2"/>
                <w:sz w:val="28"/>
                <w:szCs w:val="28"/>
                <w:vertAlign w:val="baseline"/>
                <w:lang w:val="en-US" w:eastAsia="zh-CN" w:bidi="ar-SA"/>
              </w:rPr>
              <w:t>项目名称</w:t>
            </w:r>
          </w:p>
        </w:tc>
        <w:tc>
          <w:tcPr>
            <w:tcW w:w="2873" w:type="dxa"/>
          </w:tcPr>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66" w:beforeAutospacing="0" w:after="0" w:afterAutospacing="0" w:line="500" w:lineRule="exact"/>
              <w:ind w:right="0" w:rightChars="0"/>
              <w:jc w:val="center"/>
              <w:textAlignment w:val="auto"/>
              <w:rPr>
                <w:rFonts w:hint="eastAsia" w:ascii="宋体" w:hAnsi="宋体" w:cs="宋体" w:eastAsiaTheme="minorEastAsia"/>
                <w:kern w:val="2"/>
                <w:sz w:val="28"/>
                <w:szCs w:val="28"/>
                <w:vertAlign w:val="baseline"/>
                <w:lang w:val="en-US" w:eastAsia="zh-CN" w:bidi="ar-SA"/>
              </w:rPr>
            </w:pPr>
            <w:r>
              <w:rPr>
                <w:rFonts w:hint="eastAsia" w:ascii="宋体" w:hAnsi="宋体" w:cs="宋体"/>
                <w:sz w:val="28"/>
                <w:szCs w:val="28"/>
              </w:rPr>
              <w:t>主要服务内容及要求</w:t>
            </w:r>
          </w:p>
        </w:tc>
        <w:tc>
          <w:tcPr>
            <w:tcW w:w="1784" w:type="dxa"/>
          </w:tcPr>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66" w:beforeAutospacing="0" w:after="0" w:afterAutospacing="0" w:line="500" w:lineRule="exact"/>
              <w:ind w:right="0" w:rightChars="0"/>
              <w:jc w:val="center"/>
              <w:textAlignment w:val="auto"/>
              <w:rPr>
                <w:rFonts w:hint="eastAsia" w:ascii="宋体" w:hAnsi="宋体" w:cs="宋体" w:eastAsiaTheme="minorEastAsia"/>
                <w:kern w:val="2"/>
                <w:sz w:val="28"/>
                <w:szCs w:val="28"/>
                <w:vertAlign w:val="baseline"/>
                <w:lang w:val="en-US" w:eastAsia="zh-CN" w:bidi="ar-SA"/>
              </w:rPr>
            </w:pPr>
            <w:r>
              <w:rPr>
                <w:rFonts w:hint="eastAsia" w:ascii="宋体" w:hAnsi="宋体" w:cs="宋体"/>
                <w:kern w:val="2"/>
                <w:sz w:val="28"/>
                <w:szCs w:val="28"/>
                <w:vertAlign w:val="baseline"/>
                <w:lang w:val="en-US" w:eastAsia="zh-CN" w:bidi="ar-SA"/>
              </w:rPr>
              <w:t>联系人</w:t>
            </w:r>
          </w:p>
        </w:tc>
        <w:tc>
          <w:tcPr>
            <w:tcW w:w="1735" w:type="dxa"/>
          </w:tcPr>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66" w:beforeAutospacing="0" w:after="0" w:afterAutospacing="0" w:line="500" w:lineRule="exact"/>
              <w:ind w:right="0" w:rightChars="0"/>
              <w:jc w:val="center"/>
              <w:textAlignment w:val="auto"/>
              <w:rPr>
                <w:rFonts w:hint="eastAsia" w:ascii="宋体" w:hAnsi="宋体" w:cs="宋体" w:eastAsiaTheme="minorEastAsia"/>
                <w:kern w:val="2"/>
                <w:sz w:val="28"/>
                <w:szCs w:val="28"/>
                <w:vertAlign w:val="baseline"/>
                <w:lang w:val="en-US" w:eastAsia="zh-CN" w:bidi="ar-SA"/>
              </w:rPr>
            </w:pPr>
            <w:r>
              <w:rPr>
                <w:rFonts w:hint="eastAsia" w:ascii="宋体" w:hAnsi="宋体" w:cs="宋体"/>
                <w:kern w:val="2"/>
                <w:sz w:val="28"/>
                <w:szCs w:val="28"/>
                <w:vertAlign w:val="baseline"/>
                <w:lang w:val="en-US" w:eastAsia="zh-CN" w:bidi="ar-SA"/>
              </w:rPr>
              <w:t>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130" w:type="dxa"/>
          </w:tcPr>
          <w:p>
            <w:pPr>
              <w:widowControl/>
              <w:spacing w:line="560" w:lineRule="exact"/>
              <w:jc w:val="center"/>
              <w:rPr>
                <w:rFonts w:hint="eastAsia" w:ascii="宋体" w:hAnsi="宋体" w:eastAsia="宋体" w:cs="宋体"/>
                <w:kern w:val="2"/>
                <w:sz w:val="28"/>
                <w:szCs w:val="28"/>
                <w:vertAlign w:val="baseline"/>
                <w:lang w:val="en-US" w:eastAsia="zh-CN" w:bidi="ar-SA"/>
              </w:rPr>
            </w:pPr>
            <w:r>
              <w:rPr>
                <w:rFonts w:hint="eastAsia" w:ascii="宋体" w:hAnsi="宋体" w:eastAsia="宋体" w:cs="宋体"/>
                <w:sz w:val="28"/>
                <w:szCs w:val="28"/>
              </w:rPr>
              <w:t>遴选建筑企业资质合并的中介服务</w:t>
            </w:r>
          </w:p>
        </w:tc>
        <w:tc>
          <w:tcPr>
            <w:tcW w:w="2873" w:type="dxa"/>
          </w:tcPr>
          <w:p>
            <w:pPr>
              <w:widowControl/>
              <w:spacing w:line="560" w:lineRule="exact"/>
              <w:jc w:val="left"/>
              <w:rPr>
                <w:rFonts w:hint="eastAsia" w:ascii="宋体" w:hAnsi="宋体" w:eastAsia="宋体" w:cs="宋体"/>
                <w:sz w:val="28"/>
                <w:szCs w:val="28"/>
              </w:rPr>
            </w:pPr>
            <w:r>
              <w:rPr>
                <w:rFonts w:hint="eastAsia" w:ascii="宋体" w:hAnsi="宋体" w:eastAsia="宋体" w:cs="宋体"/>
                <w:sz w:val="28"/>
                <w:szCs w:val="28"/>
              </w:rPr>
              <w:t>1、由成交人寻找一家具有建筑工程施工总承包二级资质的目标公司，目标公司为至今无实质性经营，无相关股权债务，无相关不良记录，无实际建筑施工项目的公司。再通过控股标的公司100%股权，吸收标的公司的建筑工程施工总承包二级资质合并至采购人名下公司提供全过程服务。成交人需对目标公司开展相应调查并承担法律法规方面相关的责任。通过股权变更、资质合并、迁移入会昌等流程，依法将该目标公司拥有的股权及建筑工程施工总承包二级资质、安全生产许可证合并至采购人名下所有，并将注册地址迁至会昌境内采购人认可的地址。</w:t>
            </w:r>
          </w:p>
          <w:p>
            <w:pPr>
              <w:widowControl/>
              <w:spacing w:line="56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2、成交人还需为采购方提供后续目标公司的股权变更提供服务并承担涉及的一切费用。</w:t>
            </w:r>
          </w:p>
          <w:p>
            <w:pPr>
              <w:widowControl/>
              <w:spacing w:line="560" w:lineRule="exact"/>
              <w:ind w:firstLine="560" w:firstLineChars="200"/>
              <w:jc w:val="left"/>
              <w:rPr>
                <w:rFonts w:hint="eastAsia" w:ascii="宋体" w:hAnsi="宋体" w:eastAsia="宋体" w:cs="宋体"/>
                <w:kern w:val="2"/>
                <w:sz w:val="28"/>
                <w:szCs w:val="28"/>
                <w:vertAlign w:val="baseline"/>
                <w:lang w:val="en-US" w:eastAsia="zh-CN" w:bidi="ar-SA"/>
              </w:rPr>
            </w:pPr>
            <w:r>
              <w:rPr>
                <w:rFonts w:hint="eastAsia" w:ascii="宋体" w:hAnsi="宋体" w:eastAsia="宋体" w:cs="宋体"/>
                <w:sz w:val="28"/>
                <w:szCs w:val="28"/>
              </w:rPr>
              <w:t>3、成交人要确保变更后的公司符合国家政策法规，具备开展经营活动的条件。</w:t>
            </w:r>
          </w:p>
        </w:tc>
        <w:tc>
          <w:tcPr>
            <w:tcW w:w="1784" w:type="dxa"/>
          </w:tcPr>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66" w:beforeAutospacing="0" w:after="0" w:afterAutospacing="0" w:line="500" w:lineRule="exact"/>
              <w:ind w:right="0" w:rightChars="0"/>
              <w:jc w:val="center"/>
              <w:textAlignment w:val="auto"/>
              <w:rPr>
                <w:rFonts w:hint="eastAsia" w:ascii="宋体" w:hAnsi="宋体" w:eastAsia="宋体" w:cs="宋体"/>
                <w:kern w:val="2"/>
                <w:sz w:val="28"/>
                <w:szCs w:val="28"/>
                <w:vertAlign w:val="baseline"/>
                <w:lang w:val="en-US" w:eastAsia="zh-CN" w:bidi="ar-SA"/>
              </w:rPr>
            </w:pPr>
            <w:r>
              <w:rPr>
                <w:rFonts w:hint="eastAsia" w:ascii="宋体" w:hAnsi="宋体" w:eastAsia="宋体" w:cs="宋体"/>
                <w:kern w:val="2"/>
                <w:sz w:val="28"/>
                <w:szCs w:val="28"/>
                <w:vertAlign w:val="baseline"/>
                <w:lang w:val="en-US" w:eastAsia="zh-CN" w:bidi="ar-SA"/>
              </w:rPr>
              <w:t>袁锦超</w:t>
            </w:r>
          </w:p>
        </w:tc>
        <w:tc>
          <w:tcPr>
            <w:tcW w:w="1735" w:type="dxa"/>
          </w:tcPr>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66" w:beforeAutospacing="0" w:after="0" w:afterAutospacing="0" w:line="500" w:lineRule="exact"/>
              <w:ind w:right="0" w:rightChars="0"/>
              <w:jc w:val="center"/>
              <w:textAlignment w:val="auto"/>
              <w:rPr>
                <w:rFonts w:hint="eastAsia" w:ascii="宋体" w:hAnsi="宋体" w:eastAsia="宋体" w:cs="宋体"/>
                <w:kern w:val="2"/>
                <w:sz w:val="28"/>
                <w:szCs w:val="28"/>
                <w:vertAlign w:val="baseline"/>
                <w:lang w:val="en-US" w:eastAsia="zh-CN" w:bidi="ar-SA"/>
              </w:rPr>
            </w:pPr>
            <w:r>
              <w:rPr>
                <w:rFonts w:hint="eastAsia" w:ascii="宋体" w:hAnsi="宋体" w:eastAsia="宋体" w:cs="宋体"/>
                <w:kern w:val="2"/>
                <w:sz w:val="28"/>
                <w:szCs w:val="28"/>
                <w:vertAlign w:val="baseline"/>
                <w:lang w:val="en-US" w:eastAsia="zh-CN" w:bidi="ar-SA"/>
              </w:rPr>
              <w:t>合同签订后20日历天内完成服务</w:t>
            </w:r>
          </w:p>
        </w:tc>
      </w:tr>
    </w:tbl>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66" w:beforeAutospacing="0" w:after="0" w:afterAutospacing="0" w:line="500" w:lineRule="exact"/>
        <w:ind w:right="0" w:rightChars="0"/>
        <w:jc w:val="left"/>
        <w:textAlignment w:val="auto"/>
        <w:rPr>
          <w:rFonts w:hint="eastAsia" w:ascii="宋体" w:hAnsi="宋体" w:cs="宋体" w:eastAsiaTheme="minorEastAsia"/>
          <w:kern w:val="2"/>
          <w:sz w:val="28"/>
          <w:szCs w:val="28"/>
          <w:lang w:val="en-US" w:eastAsia="zh-CN" w:bidi="ar-SA"/>
        </w:rPr>
      </w:pPr>
      <w:r>
        <w:rPr>
          <w:rFonts w:hint="eastAsia" w:ascii="宋体" w:hAnsi="宋体" w:cs="宋体"/>
          <w:kern w:val="2"/>
          <w:sz w:val="28"/>
          <w:szCs w:val="28"/>
          <w:lang w:val="en-US" w:eastAsia="zh-CN" w:bidi="ar-SA"/>
        </w:rPr>
        <w:t>五、遴选评审小组</w:t>
      </w:r>
      <w:r>
        <w:rPr>
          <w:rFonts w:hint="eastAsia" w:ascii="宋体" w:hAnsi="宋体" w:cs="宋体" w:eastAsiaTheme="minorEastAsia"/>
          <w:kern w:val="2"/>
          <w:sz w:val="28"/>
          <w:szCs w:val="28"/>
          <w:lang w:val="en-US" w:eastAsia="zh-CN" w:bidi="ar-SA"/>
        </w:rPr>
        <w:t>名单：</w:t>
      </w:r>
      <w:r>
        <w:rPr>
          <w:rFonts w:hint="eastAsia" w:ascii="宋体" w:hAnsi="宋体" w:cs="宋体"/>
          <w:kern w:val="2"/>
          <w:sz w:val="28"/>
          <w:szCs w:val="28"/>
          <w:lang w:val="en-US" w:eastAsia="zh-CN" w:bidi="ar-SA"/>
        </w:rPr>
        <w:t>钟艺敏、许龙华、赖洪发</w:t>
      </w:r>
      <w:bookmarkStart w:id="0" w:name="_GoBack"/>
      <w:bookmarkEnd w:id="0"/>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66" w:beforeAutospacing="0" w:after="0" w:afterAutospacing="0" w:line="500" w:lineRule="exact"/>
        <w:ind w:leftChars="-1000" w:right="0" w:rightChars="0"/>
        <w:jc w:val="both"/>
        <w:textAlignment w:val="auto"/>
        <w:rPr>
          <w:rFonts w:hint="eastAsia" w:ascii="宋体" w:hAnsi="宋体" w:cs="宋体"/>
          <w:kern w:val="2"/>
          <w:sz w:val="28"/>
          <w:szCs w:val="28"/>
          <w:lang w:val="en-US" w:eastAsia="zh-CN" w:bidi="ar-SA"/>
        </w:rPr>
      </w:pPr>
      <w:r>
        <w:rPr>
          <w:rFonts w:hint="eastAsia" w:ascii="宋体" w:hAnsi="宋体" w:cs="宋体"/>
          <w:kern w:val="2"/>
          <w:sz w:val="28"/>
          <w:szCs w:val="28"/>
          <w:lang w:val="en-US" w:eastAsia="zh-CN" w:bidi="ar-SA"/>
        </w:rPr>
        <w:t xml:space="preserve">               六、公</w:t>
      </w:r>
      <w:r>
        <w:rPr>
          <w:rFonts w:hint="eastAsia" w:ascii="宋体" w:hAnsi="宋体" w:cs="宋体" w:eastAsiaTheme="minorEastAsia"/>
          <w:kern w:val="2"/>
          <w:sz w:val="28"/>
          <w:szCs w:val="28"/>
          <w:lang w:val="en-US" w:eastAsia="zh-CN" w:bidi="ar-SA"/>
        </w:rPr>
        <w:t>告期限：</w:t>
      </w:r>
      <w:r>
        <w:rPr>
          <w:rFonts w:hint="eastAsia" w:ascii="宋体" w:hAnsi="宋体" w:cs="宋体"/>
          <w:kern w:val="2"/>
          <w:sz w:val="28"/>
          <w:szCs w:val="28"/>
          <w:lang w:val="en-US" w:eastAsia="zh-CN" w:bidi="ar-SA"/>
        </w:rPr>
        <w:t>公告发布之日起1个工作日。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6" w:beforeAutospacing="0" w:after="0" w:afterAutospacing="0" w:line="18" w:lineRule="atLeast"/>
        <w:ind w:left="0" w:right="0"/>
        <w:jc w:val="left"/>
        <w:rPr>
          <w:rFonts w:hint="eastAsia" w:ascii="宋体" w:hAnsi="宋体" w:cs="宋体" w:eastAsiaTheme="minorEastAsia"/>
          <w:kern w:val="2"/>
          <w:sz w:val="28"/>
          <w:szCs w:val="28"/>
          <w:lang w:val="en-US" w:eastAsia="zh-CN" w:bidi="ar-SA"/>
        </w:rPr>
      </w:pPr>
      <w:r>
        <w:rPr>
          <w:rFonts w:hint="eastAsia" w:ascii="宋体" w:hAnsi="宋体" w:cs="宋体" w:eastAsiaTheme="minorEastAsia"/>
          <w:kern w:val="2"/>
          <w:sz w:val="28"/>
          <w:szCs w:val="28"/>
          <w:lang w:val="en-US" w:eastAsia="zh-CN" w:bidi="ar-SA"/>
        </w:rPr>
        <w:t>七、</w:t>
      </w:r>
      <w:r>
        <w:rPr>
          <w:rFonts w:hint="eastAsia" w:ascii="宋体" w:hAnsi="宋体" w:cs="宋体"/>
          <w:kern w:val="2"/>
          <w:sz w:val="28"/>
          <w:szCs w:val="28"/>
          <w:lang w:val="en-US" w:eastAsia="zh-CN" w:bidi="ar-SA"/>
        </w:rPr>
        <w:t>其它补充事宜：</w:t>
      </w:r>
      <w:r>
        <w:rPr>
          <w:rFonts w:hint="eastAsia" w:ascii="宋体" w:hAnsi="宋体" w:cs="宋体" w:eastAsiaTheme="minorEastAsia"/>
          <w:kern w:val="2"/>
          <w:sz w:val="28"/>
          <w:szCs w:val="28"/>
          <w:lang w:val="en-US" w:eastAsia="zh-CN" w:bidi="ar-SA"/>
        </w:rPr>
        <w:t>各相关当事人对成交结果有异议的，可在本公告发布届满之日起</w:t>
      </w:r>
      <w:r>
        <w:rPr>
          <w:rFonts w:hint="eastAsia" w:ascii="宋体" w:hAnsi="宋体" w:cs="宋体"/>
          <w:kern w:val="2"/>
          <w:sz w:val="28"/>
          <w:szCs w:val="28"/>
          <w:lang w:val="en-US" w:eastAsia="zh-CN" w:bidi="ar-SA"/>
        </w:rPr>
        <w:t>三</w:t>
      </w:r>
      <w:r>
        <w:rPr>
          <w:rFonts w:hint="eastAsia" w:ascii="宋体" w:hAnsi="宋体" w:cs="宋体" w:eastAsiaTheme="minorEastAsia"/>
          <w:kern w:val="2"/>
          <w:sz w:val="28"/>
          <w:szCs w:val="28"/>
          <w:lang w:val="en-US" w:eastAsia="zh-CN" w:bidi="ar-SA"/>
        </w:rPr>
        <w:t>个工作日内，以书面形式提起质疑，逾期将不再受理。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6" w:beforeAutospacing="0" w:after="0" w:afterAutospacing="0" w:line="18" w:lineRule="atLeast"/>
        <w:ind w:left="0" w:right="0"/>
        <w:jc w:val="left"/>
        <w:rPr>
          <w:rFonts w:hint="eastAsia" w:ascii="宋体" w:hAnsi="宋体" w:cs="宋体" w:eastAsiaTheme="minorEastAsia"/>
          <w:kern w:val="2"/>
          <w:sz w:val="28"/>
          <w:szCs w:val="28"/>
          <w:lang w:val="en-US" w:eastAsia="zh-CN" w:bidi="ar-SA"/>
        </w:rPr>
      </w:pPr>
      <w:r>
        <w:rPr>
          <w:rFonts w:hint="eastAsia" w:ascii="宋体" w:hAnsi="宋体" w:cs="宋体"/>
          <w:kern w:val="2"/>
          <w:sz w:val="28"/>
          <w:szCs w:val="28"/>
          <w:lang w:val="en-US" w:eastAsia="zh-CN" w:bidi="ar-SA"/>
        </w:rPr>
        <w:t>八、</w:t>
      </w:r>
      <w:r>
        <w:rPr>
          <w:rFonts w:hint="eastAsia" w:ascii="宋体" w:hAnsi="宋体" w:cs="宋体" w:eastAsiaTheme="minorEastAsia"/>
          <w:kern w:val="2"/>
          <w:sz w:val="28"/>
          <w:szCs w:val="28"/>
          <w:lang w:val="en-US" w:eastAsia="zh-CN" w:bidi="ar-SA"/>
        </w:rPr>
        <w:t>凡对本次公告内容提出询问，请按以下方式联系：</w:t>
      </w:r>
    </w:p>
    <w:p>
      <w:pPr>
        <w:widowControl/>
        <w:spacing w:line="560" w:lineRule="exact"/>
        <w:jc w:val="left"/>
        <w:rPr>
          <w:rFonts w:hint="eastAsia" w:ascii="宋体" w:hAnsi="宋体" w:cs="宋体" w:eastAsiaTheme="minorEastAsia"/>
          <w:kern w:val="2"/>
          <w:sz w:val="28"/>
          <w:szCs w:val="28"/>
          <w:lang w:val="en-US" w:eastAsia="zh-CN" w:bidi="ar-SA"/>
        </w:rPr>
      </w:pPr>
      <w:r>
        <w:rPr>
          <w:rFonts w:hint="eastAsia" w:ascii="宋体" w:hAnsi="宋体" w:cs="宋体" w:eastAsiaTheme="minorEastAsia"/>
          <w:kern w:val="2"/>
          <w:sz w:val="28"/>
          <w:szCs w:val="28"/>
          <w:lang w:val="en-US" w:eastAsia="zh-CN" w:bidi="ar-SA"/>
        </w:rPr>
        <w:t>名称：会昌县德欣教育科技有限公司</w:t>
      </w:r>
    </w:p>
    <w:p>
      <w:pPr>
        <w:widowControl/>
        <w:spacing w:line="560" w:lineRule="exact"/>
        <w:jc w:val="left"/>
        <w:outlineLvl w:val="1"/>
        <w:rPr>
          <w:rFonts w:hint="eastAsia" w:ascii="宋体" w:hAnsi="宋体" w:cs="宋体" w:eastAsiaTheme="minorEastAsia"/>
          <w:kern w:val="2"/>
          <w:sz w:val="28"/>
          <w:szCs w:val="28"/>
          <w:lang w:val="en-US" w:eastAsia="zh-CN" w:bidi="ar-SA"/>
        </w:rPr>
      </w:pPr>
      <w:r>
        <w:rPr>
          <w:rFonts w:hint="eastAsia" w:ascii="宋体" w:hAnsi="宋体" w:cs="宋体" w:eastAsiaTheme="minorEastAsia"/>
          <w:kern w:val="2"/>
          <w:sz w:val="28"/>
          <w:szCs w:val="28"/>
          <w:lang w:val="en-US" w:eastAsia="zh-CN" w:bidi="ar-SA"/>
        </w:rPr>
        <w:t>地址：会昌县月亮湾新区商会大厦7楼</w:t>
      </w:r>
    </w:p>
    <w:p>
      <w:pPr>
        <w:widowControl/>
        <w:spacing w:line="560" w:lineRule="exact"/>
        <w:jc w:val="left"/>
        <w:outlineLvl w:val="1"/>
        <w:rPr>
          <w:rFonts w:hint="eastAsia" w:ascii="宋体" w:hAnsi="宋体" w:cs="宋体" w:eastAsiaTheme="minorEastAsia"/>
          <w:kern w:val="2"/>
          <w:sz w:val="28"/>
          <w:szCs w:val="28"/>
          <w:lang w:val="en-US" w:eastAsia="zh-CN" w:bidi="ar-SA"/>
        </w:rPr>
      </w:pPr>
      <w:r>
        <w:rPr>
          <w:rFonts w:hint="eastAsia" w:ascii="宋体" w:hAnsi="宋体" w:cs="宋体" w:eastAsiaTheme="minorEastAsia"/>
          <w:kern w:val="2"/>
          <w:sz w:val="28"/>
          <w:szCs w:val="28"/>
          <w:lang w:val="en-US" w:eastAsia="zh-CN" w:bidi="ar-SA"/>
        </w:rPr>
        <w:t>联系人：吴先生</w:t>
      </w:r>
    </w:p>
    <w:p>
      <w:pPr>
        <w:widowControl/>
        <w:spacing w:line="560" w:lineRule="exact"/>
        <w:jc w:val="left"/>
        <w:outlineLvl w:val="1"/>
        <w:rPr>
          <w:rFonts w:hint="eastAsia" w:ascii="宋体" w:hAnsi="宋体" w:cs="宋体" w:eastAsiaTheme="minorEastAsia"/>
          <w:kern w:val="2"/>
          <w:sz w:val="28"/>
          <w:szCs w:val="28"/>
          <w:lang w:val="en-US" w:eastAsia="zh-CN" w:bidi="ar-SA"/>
        </w:rPr>
      </w:pPr>
      <w:r>
        <w:rPr>
          <w:rFonts w:hint="eastAsia" w:ascii="宋体" w:hAnsi="宋体" w:cs="宋体" w:eastAsiaTheme="minorEastAsia"/>
          <w:kern w:val="2"/>
          <w:sz w:val="28"/>
          <w:szCs w:val="28"/>
          <w:lang w:val="en-US" w:eastAsia="zh-CN" w:bidi="ar-SA"/>
        </w:rPr>
        <w:t>联系电话：13870720603</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6" w:beforeAutospacing="0" w:after="0" w:afterAutospacing="0" w:line="18" w:lineRule="atLeast"/>
        <w:ind w:left="0" w:right="0"/>
        <w:jc w:val="left"/>
        <w:rPr>
          <w:rFonts w:hint="eastAsia" w:ascii="宋体" w:hAnsi="宋体" w:cs="宋体" w:eastAsiaTheme="minorEastAsia"/>
          <w:kern w:val="2"/>
          <w:sz w:val="28"/>
          <w:szCs w:val="28"/>
          <w:lang w:val="en-US" w:eastAsia="zh-CN" w:bidi="ar-SA"/>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6" w:beforeAutospacing="0" w:after="0" w:afterAutospacing="0" w:line="18" w:lineRule="atLeast"/>
        <w:ind w:left="0" w:right="0"/>
        <w:jc w:val="left"/>
        <w:rPr>
          <w:rFonts w:hint="eastAsia" w:ascii="宋体" w:hAnsi="宋体" w:cs="宋体" w:eastAsiaTheme="minorEastAsia"/>
          <w:kern w:val="2"/>
          <w:sz w:val="28"/>
          <w:szCs w:val="28"/>
          <w:lang w:val="en-US" w:eastAsia="zh-CN" w:bidi="ar-SA"/>
        </w:rPr>
      </w:pPr>
    </w:p>
    <w:p>
      <w:pPr>
        <w:rPr>
          <w:rFonts w:hint="eastAsia" w:ascii="宋体" w:hAnsi="宋体" w:cs="宋体" w:eastAsiaTheme="minorEastAsia"/>
          <w:kern w:val="2"/>
          <w:sz w:val="28"/>
          <w:szCs w:val="28"/>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845D41"/>
    <w:multiLevelType w:val="singleLevel"/>
    <w:tmpl w:val="9B845D41"/>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0ODYwZTU4NjJlNDA0NjZhM2Q2NzljNjJhMzhkMWIifQ=="/>
  </w:docVars>
  <w:rsids>
    <w:rsidRoot w:val="2C8439A7"/>
    <w:rsid w:val="2C8439A7"/>
    <w:rsid w:val="4EA010F5"/>
    <w:rsid w:val="50FC1C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44"/>
      <w:sz w:val="24"/>
      <w:szCs w:val="24"/>
      <w:lang w:val="en-US" w:eastAsia="zh-CN" w:bidi="ar"/>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0"/>
  </w:style>
  <w:style w:type="character" w:styleId="8">
    <w:name w:val="FollowedHyperlink"/>
    <w:basedOn w:val="6"/>
    <w:uiPriority w:val="0"/>
    <w:rPr>
      <w:color w:val="800080"/>
      <w:u w:val="none"/>
    </w:rPr>
  </w:style>
  <w:style w:type="character" w:styleId="9">
    <w:name w:val="Emphasis"/>
    <w:basedOn w:val="6"/>
    <w:qFormat/>
    <w:uiPriority w:val="0"/>
  </w:style>
  <w:style w:type="character" w:styleId="10">
    <w:name w:val="HTML Definition"/>
    <w:basedOn w:val="6"/>
    <w:uiPriority w:val="0"/>
  </w:style>
  <w:style w:type="character" w:styleId="11">
    <w:name w:val="HTML Typewriter"/>
    <w:basedOn w:val="6"/>
    <w:uiPriority w:val="0"/>
    <w:rPr>
      <w:rFonts w:hint="default" w:ascii="monospace" w:hAnsi="monospace" w:eastAsia="monospace" w:cs="monospace"/>
      <w:sz w:val="20"/>
    </w:rPr>
  </w:style>
  <w:style w:type="character" w:styleId="12">
    <w:name w:val="HTML Acronym"/>
    <w:basedOn w:val="6"/>
    <w:qFormat/>
    <w:uiPriority w:val="0"/>
  </w:style>
  <w:style w:type="character" w:styleId="13">
    <w:name w:val="HTML Variable"/>
    <w:basedOn w:val="6"/>
    <w:qFormat/>
    <w:uiPriority w:val="0"/>
  </w:style>
  <w:style w:type="character" w:styleId="14">
    <w:name w:val="Hyperlink"/>
    <w:basedOn w:val="6"/>
    <w:uiPriority w:val="0"/>
    <w:rPr>
      <w:color w:val="0000FF"/>
      <w:u w:val="none"/>
    </w:rPr>
  </w:style>
  <w:style w:type="character" w:styleId="15">
    <w:name w:val="HTML Code"/>
    <w:basedOn w:val="6"/>
    <w:uiPriority w:val="0"/>
    <w:rPr>
      <w:rFonts w:hint="default" w:ascii="monospace" w:hAnsi="monospace" w:eastAsia="monospace" w:cs="monospace"/>
      <w:sz w:val="20"/>
    </w:rPr>
  </w:style>
  <w:style w:type="character" w:styleId="16">
    <w:name w:val="HTML Cite"/>
    <w:basedOn w:val="6"/>
    <w:qFormat/>
    <w:uiPriority w:val="0"/>
  </w:style>
  <w:style w:type="character" w:styleId="17">
    <w:name w:val="HTML Keyboard"/>
    <w:basedOn w:val="6"/>
    <w:qFormat/>
    <w:uiPriority w:val="0"/>
    <w:rPr>
      <w:rFonts w:ascii="monospace" w:hAnsi="monospace" w:eastAsia="monospace" w:cs="monospace"/>
      <w:sz w:val="20"/>
    </w:rPr>
  </w:style>
  <w:style w:type="character" w:styleId="18">
    <w:name w:val="HTML Sample"/>
    <w:basedOn w:val="6"/>
    <w:qFormat/>
    <w:uiPriority w:val="0"/>
    <w:rPr>
      <w:rFonts w:hint="default" w:ascii="monospace" w:hAnsi="monospace" w:eastAsia="monospace" w:cs="monospace"/>
    </w:rPr>
  </w:style>
  <w:style w:type="character" w:customStyle="1" w:styleId="19">
    <w:name w:val="layui-layer-tabnow"/>
    <w:basedOn w:val="6"/>
    <w:qFormat/>
    <w:uiPriority w:val="0"/>
    <w:rPr>
      <w:bdr w:val="single" w:color="CCCCCC" w:sz="6" w:space="0"/>
      <w:shd w:val="clear" w:fill="FFFFFF"/>
    </w:rPr>
  </w:style>
  <w:style w:type="character" w:customStyle="1" w:styleId="20">
    <w:name w:val="first-child"/>
    <w:basedOn w:val="6"/>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701</Words>
  <Characters>734</Characters>
  <Lines>0</Lines>
  <Paragraphs>0</Paragraphs>
  <TotalTime>2</TotalTime>
  <ScaleCrop>false</ScaleCrop>
  <LinksUpToDate>false</LinksUpToDate>
  <CharactersWithSpaces>749</CharactersWithSpaces>
  <Application>WPS Office_11.1.0.11805_F1E327BC-269C-435d-A152-05C5408002CA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2022-06-08T10:45:00Z</dcterms:created>
  <dc:creator>喵了个咪  </dc:creator>
  <cp:lastModifiedBy>喵了个咪  </cp:lastModifiedBy>
  <dcterms:modified xsi:type="dcterms:W3CDTF">2022-06-08T10:58:17Z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2052-11.1.0.11805</vt:lpwstr>
  </property>
  <property fmtid="{D5CDD505-2E9C-101B-9397-08002B2CF9AE}" pid="3" name="ICV">
    <vt:lpwstr>416EC3D1DC0D4B69BCCDCF9899DCCFE1</vt:lpwstr>
  </property>
</Properties>
</file>