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eastAsiaTheme="minorEastAsia"/>
          <w:b/>
          <w:bCs/>
          <w:sz w:val="40"/>
          <w:szCs w:val="48"/>
          <w:lang w:val="en-US" w:eastAsia="zh-CN"/>
        </w:rPr>
      </w:pPr>
      <w:r>
        <w:rPr>
          <w:rFonts w:hint="eastAsia"/>
          <w:b/>
          <w:bCs/>
          <w:sz w:val="44"/>
          <w:szCs w:val="52"/>
          <w:lang w:val="en-US" w:eastAsia="zh-CN"/>
        </w:rPr>
        <w:t>九二基地工程项目招标函</w:t>
      </w:r>
      <w:r>
        <w:rPr>
          <w:rFonts w:hint="eastAsia"/>
          <w:b/>
          <w:bCs/>
          <w:sz w:val="40"/>
          <w:szCs w:val="48"/>
          <w:lang w:val="en-US" w:eastAsia="zh-CN"/>
        </w:rPr>
        <w:t xml:space="preserve"> </w:t>
      </w: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7"/>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764"/>
        <w:gridCol w:w="6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项号</w:t>
            </w:r>
          </w:p>
        </w:tc>
        <w:tc>
          <w:tcPr>
            <w:tcW w:w="1764"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内 容</w:t>
            </w:r>
          </w:p>
        </w:tc>
        <w:tc>
          <w:tcPr>
            <w:tcW w:w="6885"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32"/>
                <w:szCs w:val="32"/>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招标人</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江西鑫昌建设工程有限公司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项目名称</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江西氟盐化工产业基地标准厂房及周边配套道路建设项目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3</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项目地点</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 xml:space="preserve">会昌县九二基地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4</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招标范围</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雨污水管道施工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5</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资金来源</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自筹项目资金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6</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工艺要求</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bCs/>
                <w:sz w:val="32"/>
                <w:szCs w:val="32"/>
                <w:vertAlign w:val="baseline"/>
                <w:lang w:val="en-US" w:eastAsia="zh-CN"/>
              </w:rPr>
              <w:t>达到质量验收规范要求，并由业主、监理及相关部门验收合格。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7</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工期要求</w:t>
            </w:r>
          </w:p>
        </w:tc>
        <w:tc>
          <w:tcPr>
            <w:tcW w:w="6885"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总工期4</w:t>
            </w:r>
            <w:bookmarkStart w:id="1" w:name="_GoBack"/>
            <w:bookmarkEnd w:id="1"/>
            <w:r>
              <w:rPr>
                <w:rFonts w:hint="eastAsia" w:ascii="仿宋" w:hAnsi="仿宋" w:eastAsia="仿宋" w:cs="仿宋"/>
                <w:b/>
                <w:bCs/>
                <w:sz w:val="32"/>
                <w:szCs w:val="32"/>
                <w:vertAlign w:val="baseline"/>
                <w:lang w:val="en-US" w:eastAsia="zh-CN"/>
              </w:rPr>
              <w:t>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8</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报名时间</w:t>
            </w:r>
          </w:p>
        </w:tc>
        <w:tc>
          <w:tcPr>
            <w:tcW w:w="6885" w:type="dxa"/>
            <w:vAlign w:val="center"/>
          </w:tcPr>
          <w:p>
            <w:pPr>
              <w:jc w:val="center"/>
              <w:rPr>
                <w:rFonts w:hint="eastAsia"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color w:val="FF0000"/>
                <w:sz w:val="32"/>
                <w:szCs w:val="32"/>
                <w:vertAlign w:val="baseline"/>
                <w:lang w:val="en-US" w:eastAsia="zh-CN"/>
              </w:rPr>
              <w:t>2022年5月16日至2022年5月19日18点前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946" w:type="dxa"/>
            <w:vAlign w:val="center"/>
          </w:tcPr>
          <w:p>
            <w:pPr>
              <w:spacing w:line="480" w:lineRule="auto"/>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9</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付款方式</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eastAsia"/>
                <w:b w:val="0"/>
                <w:bCs w:val="0"/>
                <w:sz w:val="32"/>
                <w:szCs w:val="32"/>
                <w:vertAlign w:val="baseline"/>
                <w:lang w:val="en-US" w:eastAsia="zh-CN"/>
              </w:rPr>
              <w:t>按每月支付合格工程量的70%，验收合格后再支付20%，剩余10%完工后半年内付清。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10</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计价方式</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固定单价包干（</w:t>
            </w:r>
            <w:r>
              <w:rPr>
                <w:rFonts w:hint="eastAsia" w:ascii="仿宋" w:hAnsi="仿宋" w:eastAsia="仿宋" w:cs="仿宋"/>
                <w:b w:val="0"/>
                <w:bCs w:val="0"/>
                <w:color w:val="FF0000"/>
                <w:sz w:val="32"/>
                <w:szCs w:val="32"/>
                <w:vertAlign w:val="baseline"/>
                <w:lang w:val="en-US" w:eastAsia="zh-CN"/>
              </w:rPr>
              <w:t>含增值税专票、人工、辅材、机械费等</w:t>
            </w:r>
            <w:r>
              <w:rPr>
                <w:rFonts w:hint="eastAsia" w:ascii="仿宋" w:hAnsi="仿宋" w:eastAsia="仿宋" w:cs="仿宋"/>
                <w:b w:val="0"/>
                <w:bCs w:val="0"/>
                <w:sz w:val="32"/>
                <w:szCs w:val="32"/>
                <w:vertAlign w:val="baseline"/>
                <w:lang w:val="en-US" w:eastAsia="zh-CN"/>
              </w:rPr>
              <w:t>），结算以实际工程量*单价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联系人</w:t>
            </w:r>
          </w:p>
        </w:tc>
        <w:tc>
          <w:tcPr>
            <w:tcW w:w="6885" w:type="dxa"/>
            <w:vAlign w:val="center"/>
          </w:tcPr>
          <w:p>
            <w:pPr>
              <w:jc w:val="both"/>
              <w:rPr>
                <w:rFonts w:hint="default"/>
                <w:b w:val="0"/>
                <w:bCs w:val="0"/>
                <w:sz w:val="32"/>
                <w:szCs w:val="32"/>
                <w:vertAlign w:val="baseline"/>
                <w:lang w:val="en-US" w:eastAsia="zh-CN"/>
              </w:rPr>
            </w:pPr>
            <w:r>
              <w:rPr>
                <w:rFonts w:hint="default"/>
                <w:b w:val="0"/>
                <w:bCs w:val="0"/>
                <w:sz w:val="32"/>
                <w:szCs w:val="32"/>
                <w:vertAlign w:val="baseline"/>
                <w:lang w:val="en-US" w:eastAsia="zh-CN"/>
              </w:rPr>
              <w:t>招标联系人：</w:t>
            </w:r>
            <w:r>
              <w:rPr>
                <w:rFonts w:hint="eastAsia"/>
                <w:b w:val="0"/>
                <w:bCs w:val="0"/>
                <w:sz w:val="32"/>
                <w:szCs w:val="32"/>
                <w:vertAlign w:val="baseline"/>
                <w:lang w:val="en-US" w:eastAsia="zh-CN"/>
              </w:rPr>
              <w:t xml:space="preserve">      曾 工  18162146339</w:t>
            </w:r>
          </w:p>
          <w:p>
            <w:pPr>
              <w:jc w:val="both"/>
              <w:rPr>
                <w:rFonts w:hint="eastAsia"/>
                <w:b w:val="0"/>
                <w:bCs w:val="0"/>
                <w:sz w:val="32"/>
                <w:szCs w:val="32"/>
                <w:vertAlign w:val="baseline"/>
                <w:lang w:val="en-US" w:eastAsia="zh-CN"/>
              </w:rPr>
            </w:pPr>
            <w:r>
              <w:rPr>
                <w:rFonts w:hint="eastAsia"/>
                <w:b w:val="0"/>
                <w:bCs w:val="0"/>
                <w:sz w:val="32"/>
                <w:szCs w:val="32"/>
                <w:vertAlign w:val="baseline"/>
                <w:lang w:val="en-US" w:eastAsia="zh-CN"/>
              </w:rPr>
              <w:t>技术负责人：      陈 工  18279182164</w:t>
            </w:r>
          </w:p>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需要图纸及勘察项目现场请联系技术负责人，报名需联系招标联系人，并提供报名资料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2"/>
                <w:szCs w:val="32"/>
                <w:vertAlign w:val="baseline"/>
                <w:lang w:val="en-US" w:eastAsia="zh-CN" w:bidi="ar-SA"/>
              </w:rPr>
            </w:pPr>
            <w:r>
              <w:rPr>
                <w:rFonts w:hint="eastAsia" w:ascii="仿宋" w:hAnsi="仿宋" w:eastAsia="仿宋" w:cs="仿宋"/>
                <w:b/>
                <w:bCs/>
                <w:sz w:val="32"/>
                <w:szCs w:val="32"/>
                <w:vertAlign w:val="baseline"/>
                <w:lang w:val="en-US" w:eastAsia="zh-CN"/>
              </w:rPr>
              <w:t>13</w:t>
            </w:r>
          </w:p>
        </w:tc>
        <w:tc>
          <w:tcPr>
            <w:tcW w:w="1764" w:type="dxa"/>
            <w:vAlign w:val="center"/>
          </w:tcPr>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开标时间地点及举报电话</w:t>
            </w:r>
          </w:p>
        </w:tc>
        <w:tc>
          <w:tcPr>
            <w:tcW w:w="6885" w:type="dxa"/>
            <w:vAlign w:val="center"/>
          </w:tcPr>
          <w:p>
            <w:pPr>
              <w:jc w:val="both"/>
              <w:rPr>
                <w:rFonts w:hint="default"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sz w:val="32"/>
                <w:szCs w:val="32"/>
                <w:vertAlign w:val="baseline"/>
                <w:lang w:val="en-US" w:eastAsia="zh-CN"/>
              </w:rPr>
              <w:t>开标时间为：</w:t>
            </w:r>
            <w:r>
              <w:rPr>
                <w:rFonts w:hint="eastAsia" w:ascii="仿宋" w:hAnsi="仿宋" w:eastAsia="仿宋" w:cs="仿宋"/>
                <w:b w:val="0"/>
                <w:bCs w:val="0"/>
                <w:color w:val="FF0000"/>
                <w:sz w:val="32"/>
                <w:szCs w:val="32"/>
                <w:vertAlign w:val="baseline"/>
                <w:lang w:val="en-US" w:eastAsia="zh-CN"/>
              </w:rPr>
              <w:t>2022年5月20号9时00分</w:t>
            </w:r>
          </w:p>
          <w:p>
            <w:pPr>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地点：会昌县商会大厦九楼会议室</w:t>
            </w:r>
          </w:p>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1.1、投标单价为包干综合单价，客户报价后我公司即视为报价方在报价前已充分进行了现场踏勘、测量、风险评估及工期提前等所有风险。任何要求</w:t>
      </w:r>
      <w:bookmarkStart w:id="0" w:name="_Hlk529951313"/>
      <w:r>
        <w:rPr>
          <w:rFonts w:hint="eastAsia" w:ascii="仿宋_GB2312" w:hAnsi="仿宋_GB2312" w:eastAsia="仿宋_GB2312" w:cs="仿宋_GB2312"/>
          <w:b w:val="0"/>
          <w:bCs w:val="0"/>
          <w:sz w:val="32"/>
          <w:szCs w:val="32"/>
          <w:lang w:val="en-US" w:eastAsia="zh-CN"/>
        </w:rPr>
        <w:t>增减、变更</w:t>
      </w:r>
      <w:bookmarkEnd w:id="0"/>
      <w:r>
        <w:rPr>
          <w:rFonts w:hint="eastAsia" w:ascii="仿宋_GB2312" w:hAnsi="仿宋_GB2312" w:eastAsia="仿宋_GB2312" w:cs="仿宋_GB2312"/>
          <w:b w:val="0"/>
          <w:bCs w:val="0"/>
          <w:sz w:val="32"/>
          <w:szCs w:val="32"/>
          <w:lang w:val="en-US" w:eastAsia="zh-CN"/>
        </w:rPr>
        <w:t>单价的，将不予认可。除非出现工程新增项目且未确定单价时，双方可协商调整。增加的工程量按双方协商的费用进行结算，增减、变更必须双方另行书面签订协议并加盖公章，否则不予认可。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w:t>
      </w:r>
      <w:r>
        <w:rPr>
          <w:rFonts w:hint="eastAsia" w:ascii="仿宋_GB2312" w:hAnsi="仿宋_GB2312" w:eastAsia="仿宋_GB2312" w:cs="仿宋_GB2312"/>
          <w:b/>
          <w:bCs/>
          <w:sz w:val="32"/>
          <w:szCs w:val="32"/>
          <w:lang w:val="en-US" w:eastAsia="zh-CN"/>
        </w:rPr>
        <w:t>报价文件由报价表（参照附件格式）、法人身份证复印件、公司营业执照复印件，开户许可证复印件、委托书及被委托人身份证复印件、承诺书</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bCs/>
          <w:sz w:val="32"/>
          <w:szCs w:val="32"/>
          <w:lang w:val="en-US" w:eastAsia="zh-CN"/>
        </w:rPr>
        <w:t>复印件都需加盖公章</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bCs/>
          <w:sz w:val="32"/>
          <w:szCs w:val="32"/>
          <w:lang w:val="en-US" w:eastAsia="zh-CN"/>
        </w:rPr>
        <w:t>报价必须密封否则无效</w:t>
      </w:r>
      <w:r>
        <w:rPr>
          <w:rFonts w:hint="eastAsia" w:ascii="仿宋_GB2312" w:hAnsi="仿宋_GB2312" w:eastAsia="仿宋_GB2312" w:cs="仿宋_GB2312"/>
          <w:b w:val="0"/>
          <w:bCs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1.3、提供虚假资料的取消其投标及中标资格；开标时不足3家投标单位按流标处理。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1.4、中标后3个工作日内签订合同，签订合同后要在5个工作日内需进场施工。</w:t>
      </w:r>
    </w:p>
    <w:p>
      <w:pPr>
        <w:numPr>
          <w:ilvl w:val="0"/>
          <w:numId w:val="0"/>
        </w:numPr>
        <w:ind w:leftChars="0" w:firstLine="640" w:firstLineChars="200"/>
        <w:jc w:val="left"/>
        <w:rPr>
          <w:rFonts w:hint="eastAsia" w:eastAsia="仿宋_GB2312"/>
          <w:b/>
          <w:bCs/>
          <w:sz w:val="28"/>
          <w:szCs w:val="28"/>
          <w:lang w:val="en-US" w:eastAsia="zh-CN"/>
        </w:rPr>
      </w:pPr>
      <w:r>
        <w:rPr>
          <w:rFonts w:hint="eastAsia" w:ascii="仿宋_GB2312" w:hAnsi="仿宋_GB2312" w:eastAsia="仿宋_GB2312" w:cs="仿宋_GB2312"/>
          <w:sz w:val="32"/>
          <w:szCs w:val="32"/>
        </w:rPr>
        <w:t>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w:t>
      </w:r>
      <w:r>
        <w:rPr>
          <w:rFonts w:hint="eastAsia" w:ascii="仿宋_GB2312" w:hAnsi="仿宋_GB2312" w:eastAsia="仿宋_GB2312" w:cs="仿宋_GB2312"/>
          <w:sz w:val="32"/>
          <w:szCs w:val="32"/>
          <w:lang w:val="en-US" w:eastAsia="zh-CN"/>
        </w:rPr>
        <w:t>需</w:t>
      </w:r>
      <w:r>
        <w:rPr>
          <w:rFonts w:hint="eastAsia" w:ascii="仿宋_GB2312" w:hAnsi="仿宋_GB2312" w:eastAsia="仿宋_GB2312" w:cs="仿宋_GB2312"/>
          <w:sz w:val="32"/>
          <w:szCs w:val="32"/>
        </w:rPr>
        <w:t>一次性足额缴纳人民币</w:t>
      </w:r>
      <w:r>
        <w:rPr>
          <w:rFonts w:hint="eastAsia" w:ascii="仿宋_GB2312" w:hAnsi="仿宋_GB2312" w:eastAsia="仿宋_GB2312" w:cs="仿宋_GB2312"/>
          <w:b/>
          <w:bCs/>
          <w:sz w:val="32"/>
          <w:szCs w:val="32"/>
          <w:lang w:eastAsia="zh-CN"/>
        </w:rPr>
        <w:t>壹</w:t>
      </w:r>
      <w:r>
        <w:rPr>
          <w:rFonts w:hint="eastAsia" w:ascii="仿宋_GB2312" w:hAnsi="仿宋_GB2312" w:eastAsia="仿宋_GB2312" w:cs="仿宋_GB2312"/>
          <w:b/>
          <w:bCs/>
          <w:sz w:val="32"/>
          <w:szCs w:val="32"/>
        </w:rPr>
        <w:t>万元整</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保证金由响应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自主选择以支票、汇票、本票等非现金形式提交。以电汇等非现金形式提交者，须在</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截止时间前到账，从</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（不得以分支机构等其他名义转入）的基本账户转入</w:t>
      </w:r>
      <w:r>
        <w:rPr>
          <w:rFonts w:hint="eastAsia" w:ascii="仿宋_GB2312" w:hAnsi="仿宋_GB2312" w:eastAsia="仿宋_GB2312" w:cs="仿宋_GB2312"/>
          <w:sz w:val="32"/>
          <w:szCs w:val="32"/>
          <w:lang w:val="en-US" w:eastAsia="zh-CN"/>
        </w:rPr>
        <w:t>我公司公账</w:t>
      </w:r>
      <w:r>
        <w:rPr>
          <w:rFonts w:hint="eastAsia" w:ascii="仿宋_GB2312" w:hAnsi="仿宋_GB2312" w:eastAsia="仿宋_GB2312" w:cs="仿宋_GB2312"/>
          <w:b/>
          <w:bCs/>
          <w:sz w:val="32"/>
          <w:szCs w:val="32"/>
        </w:rPr>
        <w:t>（户名：</w:t>
      </w:r>
      <w:r>
        <w:rPr>
          <w:rFonts w:hint="eastAsia" w:ascii="仿宋_GB2312" w:hAnsi="仿宋_GB2312" w:eastAsia="仿宋_GB2312" w:cs="仿宋_GB2312"/>
          <w:b/>
          <w:bCs/>
          <w:sz w:val="32"/>
          <w:szCs w:val="32"/>
          <w:lang w:val="en-US" w:eastAsia="zh-CN"/>
        </w:rPr>
        <w:t>江西鑫昌建设工程有限公司</w:t>
      </w:r>
      <w:r>
        <w:rPr>
          <w:rFonts w:hint="eastAsia" w:ascii="仿宋_GB2312" w:hAnsi="仿宋_GB2312" w:eastAsia="仿宋_GB2312" w:cs="仿宋_GB2312"/>
          <w:b/>
          <w:bCs/>
          <w:sz w:val="32"/>
          <w:szCs w:val="32"/>
        </w:rPr>
        <w:t>；开户行：</w:t>
      </w:r>
      <w:r>
        <w:rPr>
          <w:rFonts w:hint="eastAsia" w:ascii="仿宋_GB2312" w:hAnsi="仿宋_GB2312" w:eastAsia="仿宋_GB2312" w:cs="仿宋_GB2312"/>
          <w:b/>
          <w:bCs/>
          <w:sz w:val="32"/>
          <w:szCs w:val="32"/>
          <w:lang w:val="en-US" w:eastAsia="zh-CN"/>
        </w:rPr>
        <w:t>中国建设银行股份有限公司会昌支行</w:t>
      </w:r>
      <w:r>
        <w:rPr>
          <w:rFonts w:hint="eastAsia" w:ascii="仿宋_GB2312" w:hAnsi="仿宋_GB2312" w:eastAsia="仿宋_GB2312" w:cs="仿宋_GB2312"/>
          <w:b/>
          <w:bCs/>
          <w:sz w:val="32"/>
          <w:szCs w:val="32"/>
        </w:rPr>
        <w:t>；账号：</w:t>
      </w:r>
      <w:r>
        <w:rPr>
          <w:rFonts w:hint="eastAsia" w:ascii="仿宋_GB2312" w:hAnsi="仿宋_GB2312" w:eastAsia="仿宋_GB2312" w:cs="仿宋_GB2312"/>
          <w:b/>
          <w:bCs/>
          <w:sz w:val="32"/>
          <w:szCs w:val="32"/>
          <w:lang w:val="en-US" w:eastAsia="zh-CN"/>
        </w:rPr>
        <w:t>36050181135000000071</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否则</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无效。各</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在银行转账（电汇）时，须充分考虑银行转账（电汇）的时间差风险，如同城转账、异地转账或汇款、跨行转账或电汇的时间要求。未</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供应商以电汇等非现金形式提交的响应保证金,在《</w:t>
      </w:r>
      <w:r>
        <w:rPr>
          <w:rFonts w:hint="eastAsia" w:ascii="仿宋_GB2312" w:hAnsi="仿宋_GB2312" w:eastAsia="仿宋_GB2312" w:cs="仿宋_GB2312"/>
          <w:sz w:val="32"/>
          <w:szCs w:val="32"/>
          <w:lang w:eastAsia="zh-CN"/>
        </w:rPr>
        <w:t>中标</w:t>
      </w:r>
      <w:r>
        <w:rPr>
          <w:rFonts w:hint="eastAsia" w:ascii="仿宋_GB2312" w:hAnsi="仿宋_GB2312" w:eastAsia="仿宋_GB2312" w:cs="仿宋_GB2312"/>
          <w:sz w:val="32"/>
          <w:szCs w:val="32"/>
        </w:rPr>
        <w:t>通知书》发出之日起五个工作日内按来款渠道直接无息退还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w:t>
      </w:r>
      <w:r>
        <w:rPr>
          <w:rFonts w:hint="eastAsia" w:ascii="仿宋_GB2312" w:hAnsi="仿宋_GB2312" w:eastAsia="仿宋_GB2312" w:cs="仿宋_GB2312"/>
          <w:sz w:val="32"/>
          <w:szCs w:val="32"/>
          <w:lang w:eastAsia="zh-CN"/>
        </w:rPr>
        <w:t>自动转为履约保证金。</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3.1符合报价文件且扣除增值税专票税率后总价最低者中标。</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三、承包内容：</w:t>
      </w:r>
    </w:p>
    <w:p>
      <w:pPr>
        <w:spacing w:line="480" w:lineRule="exact"/>
        <w:ind w:firstLine="560"/>
        <w:jc w:val="center"/>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排水排污施工班组</w:t>
      </w:r>
    </w:p>
    <w:p>
      <w:pPr>
        <w:spacing w:line="480" w:lineRule="exact"/>
        <w:ind w:firstLine="560"/>
        <w:rPr>
          <w:rFonts w:hint="eastAsia" w:ascii="仿宋" w:hAnsi="仿宋" w:eastAsia="仿宋" w:cs="仿宋"/>
          <w:sz w:val="28"/>
          <w:szCs w:val="28"/>
          <w:lang w:eastAsia="zh-CN"/>
        </w:rPr>
      </w:pP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沟槽开挖</w:t>
      </w:r>
    </w:p>
    <w:p>
      <w:pPr>
        <w:spacing w:line="480" w:lineRule="exact"/>
        <w:ind w:firstLine="560"/>
        <w:rPr>
          <w:rFonts w:hint="eastAsia" w:ascii="仿宋" w:hAnsi="仿宋" w:eastAsia="仿宋" w:cs="仿宋"/>
          <w:sz w:val="28"/>
          <w:szCs w:val="28"/>
          <w:lang w:eastAsia="zh-CN"/>
        </w:rPr>
      </w:pPr>
      <w:r>
        <w:rPr>
          <w:rFonts w:hint="eastAsia" w:ascii="仿宋" w:hAnsi="仿宋" w:eastAsia="仿宋" w:cs="仿宋"/>
          <w:sz w:val="28"/>
          <w:szCs w:val="28"/>
          <w:lang w:eastAsia="zh-CN"/>
        </w:rPr>
        <w:t xml:space="preserve">根据土质情况及开挖深度设定开挖边坡坡度，以保证安全施工。沟槽开挖采用挖掘机挖方自卸 汽车、翻斗车配合运转。预留150mm厚作为人工修理，开挖至设计高程，自检合格后即邀请建 设方、监理方、质量监督方、设计方到场验收。 沟槽开挖必须保证沟槽边坡符合有关规范及土 质要求。机械开挖沟槽时，要控制好槽底高程，防止超挖。 开挖管沟应避免在雨天进行，如必 须施工，应采取有效的排水措施，以防沟槽积水； 开挖的沟槽标高在地下水位以上时，应先设 法降低水位； 无论人工或机械挖土都应严格按沟槽断面尺寸进行，沟槽应平整，槽底坡向坡度 要符合图纸要求，禁止超挖。 当开挖到槽底深度时，应随时复核槽底标高，并钉设槽底标桩， 避免超挖。若实际发生超挖或发现地基达不到设计要求时，应以碎石、砂砾石、砌片石、或混 凝土等材料作为垫层，加固基础处理，不得用原土回填；或通知设计人员现场处理。 </w:t>
      </w:r>
    </w:p>
    <w:p>
      <w:pPr>
        <w:spacing w:line="480" w:lineRule="exact"/>
        <w:ind w:firstLine="560"/>
        <w:rPr>
          <w:rFonts w:hint="eastAsia" w:ascii="仿宋" w:hAnsi="仿宋" w:eastAsia="仿宋" w:cs="仿宋"/>
          <w:sz w:val="28"/>
          <w:szCs w:val="28"/>
          <w:lang w:eastAsia="zh-CN"/>
        </w:rPr>
      </w:pPr>
      <w:r>
        <w:rPr>
          <w:rFonts w:hint="eastAsia" w:ascii="仿宋" w:hAnsi="仿宋" w:eastAsia="仿宋" w:cs="仿宋"/>
          <w:sz w:val="28"/>
          <w:szCs w:val="28"/>
          <w:lang w:val="en-US" w:eastAsia="zh-CN"/>
        </w:rPr>
        <w:t>2、</w:t>
      </w:r>
      <w:r>
        <w:rPr>
          <w:rFonts w:hint="eastAsia" w:ascii="仿宋" w:hAnsi="仿宋" w:eastAsia="仿宋" w:cs="仿宋"/>
          <w:sz w:val="28"/>
          <w:szCs w:val="28"/>
          <w:lang w:eastAsia="zh-CN"/>
        </w:rPr>
        <w:t>管道基础</w:t>
      </w:r>
    </w:p>
    <w:p>
      <w:pPr>
        <w:spacing w:line="480" w:lineRule="exact"/>
        <w:ind w:firstLine="560"/>
        <w:rPr>
          <w:rFonts w:hint="eastAsia" w:ascii="仿宋" w:hAnsi="仿宋" w:eastAsia="仿宋" w:cs="仿宋"/>
          <w:sz w:val="28"/>
          <w:szCs w:val="28"/>
          <w:lang w:eastAsia="zh-CN"/>
        </w:rPr>
      </w:pPr>
      <w:r>
        <w:rPr>
          <w:rFonts w:hint="eastAsia" w:ascii="仿宋" w:hAnsi="仿宋" w:eastAsia="仿宋" w:cs="仿宋"/>
          <w:sz w:val="28"/>
          <w:szCs w:val="28"/>
          <w:lang w:eastAsia="zh-CN"/>
        </w:rPr>
        <w:t>开挖完成并报监理验槽合格后，重新放线定位，采用全站仪控制管道中心线；用水准仪直接架 在沟底测量，每</w:t>
      </w:r>
      <w:r>
        <w:rPr>
          <w:rFonts w:hint="eastAsia" w:ascii="仿宋" w:hAnsi="仿宋" w:eastAsia="仿宋" w:cs="仿宋"/>
          <w:sz w:val="28"/>
          <w:szCs w:val="28"/>
          <w:lang w:val="en-US" w:eastAsia="zh-CN"/>
        </w:rPr>
        <w:t>5米</w:t>
      </w:r>
      <w:r>
        <w:rPr>
          <w:rFonts w:hint="eastAsia" w:ascii="仿宋" w:hAnsi="仿宋" w:eastAsia="仿宋" w:cs="仿宋"/>
          <w:sz w:val="28"/>
          <w:szCs w:val="28"/>
          <w:lang w:eastAsia="zh-CN"/>
        </w:rPr>
        <w:t>⼀个测站，控制高程。根据设计要求采用混凝土或砂石基础。砼平基浇筑高 程严控，振捣严密。⼆次浇筑管座冲刷后进行，肩高可在管外壁划线控制。砂石基础按照施工 验收规范要满足压实度要求。</w:t>
      </w:r>
    </w:p>
    <w:p>
      <w:pPr>
        <w:spacing w:line="480" w:lineRule="exact"/>
        <w:ind w:firstLine="560"/>
        <w:rPr>
          <w:rFonts w:hint="eastAsia" w:ascii="仿宋" w:hAnsi="仿宋" w:eastAsia="仿宋" w:cs="仿宋"/>
          <w:sz w:val="28"/>
          <w:szCs w:val="28"/>
          <w:lang w:eastAsia="zh-CN"/>
        </w:rPr>
      </w:pPr>
      <w:r>
        <w:rPr>
          <w:rFonts w:hint="eastAsia" w:ascii="仿宋" w:hAnsi="仿宋" w:eastAsia="仿宋" w:cs="仿宋"/>
          <w:sz w:val="28"/>
          <w:szCs w:val="28"/>
          <w:lang w:val="en-US" w:eastAsia="zh-CN"/>
        </w:rPr>
        <w:t>3、</w:t>
      </w:r>
      <w:r>
        <w:rPr>
          <w:rFonts w:hint="eastAsia" w:ascii="仿宋" w:hAnsi="仿宋" w:eastAsia="仿宋" w:cs="仿宋"/>
          <w:sz w:val="28"/>
          <w:szCs w:val="28"/>
          <w:lang w:eastAsia="zh-CN"/>
        </w:rPr>
        <w:t>管道铺设</w:t>
      </w:r>
    </w:p>
    <w:p>
      <w:pPr>
        <w:spacing w:line="480" w:lineRule="exact"/>
        <w:ind w:firstLine="560"/>
        <w:rPr>
          <w:rFonts w:hint="eastAsia" w:ascii="仿宋" w:hAnsi="仿宋" w:eastAsia="仿宋" w:cs="仿宋"/>
          <w:sz w:val="28"/>
          <w:szCs w:val="28"/>
          <w:lang w:eastAsia="zh-CN"/>
        </w:rPr>
      </w:pPr>
      <w:r>
        <w:rPr>
          <w:rFonts w:hint="eastAsia" w:ascii="仿宋" w:hAnsi="仿宋" w:eastAsia="仿宋" w:cs="仿宋"/>
          <w:sz w:val="28"/>
          <w:szCs w:val="28"/>
          <w:lang w:eastAsia="zh-CN"/>
        </w:rPr>
        <w:t>养护待管基强度满要求后，用白灰撒放管道中线进行管道安装。采用吊车安装并设专人指挥。 测量人员跟班作业，负责控制管道中线及高程；校正、稳固管道采用预制砼垫块 排水管管口伸 入井室30mm，管顶砖砌圈加固，以减少管顶压力。接口水泥砂浆钢丝网抹带，插入管基深10～ 15cm，在抹带施工前，将抹带宽度内管外壁凿毛、刷净、润湿。浇筑混凝土管座。待混凝土强度达到要求时回填。</w:t>
      </w:r>
    </w:p>
    <w:p>
      <w:pPr>
        <w:spacing w:line="480" w:lineRule="exact"/>
        <w:ind w:firstLine="560"/>
        <w:rPr>
          <w:rFonts w:hint="eastAsia" w:ascii="仿宋" w:hAnsi="仿宋" w:eastAsia="仿宋" w:cs="仿宋"/>
          <w:sz w:val="28"/>
          <w:szCs w:val="28"/>
          <w:lang w:eastAsia="zh-CN"/>
        </w:rPr>
      </w:pPr>
      <w:r>
        <w:rPr>
          <w:rFonts w:hint="eastAsia" w:ascii="仿宋" w:hAnsi="仿宋" w:eastAsia="仿宋" w:cs="仿宋"/>
          <w:sz w:val="28"/>
          <w:szCs w:val="28"/>
          <w:lang w:val="en-US" w:eastAsia="zh-CN"/>
        </w:rPr>
        <w:t>4、</w:t>
      </w:r>
      <w:r>
        <w:rPr>
          <w:rFonts w:hint="eastAsia" w:ascii="仿宋" w:hAnsi="仿宋" w:eastAsia="仿宋" w:cs="仿宋"/>
          <w:sz w:val="28"/>
          <w:szCs w:val="28"/>
          <w:lang w:eastAsia="zh-CN"/>
        </w:rPr>
        <w:t xml:space="preserve">检查井吊装及砌筑 </w:t>
      </w:r>
    </w:p>
    <w:p>
      <w:pPr>
        <w:spacing w:line="480" w:lineRule="exact"/>
        <w:ind w:firstLine="560"/>
        <w:rPr>
          <w:rFonts w:hint="eastAsia" w:ascii="仿宋" w:hAnsi="仿宋" w:eastAsia="仿宋" w:cs="仿宋"/>
          <w:sz w:val="28"/>
          <w:szCs w:val="28"/>
          <w:lang w:eastAsia="zh-CN"/>
        </w:rPr>
      </w:pPr>
      <w:r>
        <w:rPr>
          <w:rFonts w:hint="eastAsia" w:ascii="仿宋" w:hAnsi="仿宋" w:eastAsia="仿宋" w:cs="仿宋"/>
          <w:sz w:val="28"/>
          <w:szCs w:val="28"/>
          <w:lang w:eastAsia="zh-CN"/>
        </w:rPr>
        <w:t>1）、基坑混凝土垫层找平后，吊装混凝土预制井，要求安装后两头管道顺直，不得翘头积水，接口处砌筑密封。</w:t>
      </w:r>
      <w:r>
        <w:rPr>
          <w:rFonts w:hint="eastAsia" w:ascii="仿宋" w:hAnsi="仿宋" w:eastAsia="仿宋" w:cs="仿宋"/>
          <w:sz w:val="28"/>
          <w:szCs w:val="28"/>
          <w:lang w:val="en-US" w:eastAsia="zh-CN"/>
        </w:rPr>
        <w:t>2）、</w:t>
      </w:r>
      <w:r>
        <w:rPr>
          <w:rFonts w:hint="eastAsia" w:ascii="仿宋" w:hAnsi="仿宋" w:eastAsia="仿宋" w:cs="仿宋"/>
          <w:sz w:val="28"/>
          <w:szCs w:val="28"/>
          <w:lang w:eastAsia="zh-CN"/>
        </w:rPr>
        <w:t>所有砖材要浇水湿润，砖砌体使用砂浆要随拌随用，并在初凝前完成。砖墙砌筑采用挤浆 法。</w:t>
      </w:r>
      <w:r>
        <w:rPr>
          <w:rFonts w:hint="eastAsia" w:ascii="仿宋" w:hAnsi="仿宋" w:eastAsia="仿宋" w:cs="仿宋"/>
          <w:sz w:val="28"/>
          <w:szCs w:val="28"/>
          <w:lang w:val="en-US" w:eastAsia="zh-CN"/>
        </w:rPr>
        <w:t>3</w:t>
      </w:r>
      <w:r>
        <w:rPr>
          <w:rFonts w:hint="eastAsia" w:ascii="仿宋" w:hAnsi="仿宋" w:eastAsia="仿宋" w:cs="仿宋"/>
          <w:sz w:val="28"/>
          <w:szCs w:val="28"/>
          <w:lang w:eastAsia="zh-CN"/>
        </w:rPr>
        <w:t xml:space="preserve">）、砖墙厚度根据井的设计规格严格控制，到⼀定深度及时量测变换砖墙尺寸，要考虑抹面的砂浆厚度。砖墙隔日砌筑时，将砌筑的砖墙顶部清洗干净，并充分湿润。 </w:t>
      </w:r>
      <w:r>
        <w:rPr>
          <w:rFonts w:hint="eastAsia" w:ascii="仿宋" w:hAnsi="仿宋" w:eastAsia="仿宋" w:cs="仿宋"/>
          <w:sz w:val="28"/>
          <w:szCs w:val="28"/>
          <w:lang w:val="en-US" w:eastAsia="zh-CN"/>
        </w:rPr>
        <w:t>4</w:t>
      </w:r>
      <w:r>
        <w:rPr>
          <w:rFonts w:hint="eastAsia" w:ascii="仿宋" w:hAnsi="仿宋" w:eastAsia="仿宋" w:cs="仿宋"/>
          <w:sz w:val="28"/>
          <w:szCs w:val="28"/>
          <w:lang w:eastAsia="zh-CN"/>
        </w:rPr>
        <w:t>）、在砌筑过程中按设计要求留支管和连管的管头，预留管头考虑方向、高度、坡度，防止因埋深不足，方向不正等问题引起的返工。预留管头与井的砖墙接头处打外接口，内口要粉平。</w:t>
      </w:r>
    </w:p>
    <w:p>
      <w:pPr>
        <w:spacing w:line="480" w:lineRule="exact"/>
        <w:ind w:firstLine="560"/>
        <w:rPr>
          <w:rFonts w:hint="eastAsia" w:ascii="仿宋" w:hAnsi="仿宋" w:eastAsia="仿宋" w:cs="仿宋"/>
          <w:sz w:val="28"/>
          <w:szCs w:val="28"/>
          <w:lang w:eastAsia="zh-CN"/>
        </w:rPr>
      </w:pPr>
      <w:r>
        <w:rPr>
          <w:rFonts w:hint="eastAsia" w:ascii="仿宋" w:hAnsi="仿宋" w:eastAsia="仿宋" w:cs="仿宋"/>
          <w:sz w:val="28"/>
          <w:szCs w:val="28"/>
          <w:lang w:val="en-US" w:eastAsia="zh-CN"/>
        </w:rPr>
        <w:t>5、</w:t>
      </w:r>
      <w:r>
        <w:rPr>
          <w:rFonts w:hint="eastAsia" w:ascii="仿宋" w:hAnsi="仿宋" w:eastAsia="仿宋" w:cs="仿宋"/>
          <w:sz w:val="28"/>
          <w:szCs w:val="28"/>
          <w:lang w:eastAsia="zh-CN"/>
        </w:rPr>
        <w:t>沟槽回填</w:t>
      </w:r>
    </w:p>
    <w:p>
      <w:pPr>
        <w:spacing w:line="480" w:lineRule="exact"/>
        <w:ind w:firstLine="560"/>
        <w:rPr>
          <w:rFonts w:hint="eastAsia" w:ascii="仿宋" w:hAnsi="仿宋" w:eastAsia="仿宋" w:cs="仿宋"/>
          <w:sz w:val="28"/>
          <w:szCs w:val="28"/>
          <w:lang w:eastAsia="zh-CN"/>
        </w:rPr>
      </w:pPr>
      <w:r>
        <w:rPr>
          <w:rFonts w:hint="eastAsia" w:ascii="仿宋" w:hAnsi="仿宋" w:eastAsia="仿宋" w:cs="仿宋"/>
          <w:sz w:val="28"/>
          <w:szCs w:val="28"/>
          <w:lang w:eastAsia="zh-CN"/>
        </w:rPr>
        <w:t>沟槽内砖、石、木块等杂物清除干净，沟槽内不得有积水，保持降排水系统正常运行，不得带水回填。回填从管道两侧平衡进行，回填土分层夯实（每层20cm），回填土压实度要符合《给排水管道⼯程施工及验收规范要求》。</w:t>
      </w:r>
    </w:p>
    <w:p>
      <w:pPr>
        <w:rPr>
          <w:rFonts w:hint="eastAsia" w:ascii="仿宋_GB2312" w:hAnsi="仿宋_GB2312" w:eastAsia="仿宋_GB2312" w:cs="仿宋_GB2312"/>
          <w:b/>
          <w:bCs/>
          <w:sz w:val="32"/>
          <w:szCs w:val="32"/>
          <w:lang w:val="en-US" w:eastAsia="zh-CN"/>
        </w:rPr>
      </w:pPr>
      <w:r>
        <w:rPr>
          <w:rFonts w:hint="eastAsia" w:ascii="仿宋" w:hAnsi="仿宋" w:eastAsia="仿宋" w:cs="仿宋"/>
          <w:sz w:val="28"/>
          <w:szCs w:val="28"/>
          <w:lang w:eastAsia="zh-CN"/>
        </w:rPr>
        <w:br w:type="page"/>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 工程量及控制价</w:t>
      </w:r>
    </w:p>
    <w:p>
      <w:pPr>
        <w:pStyle w:val="2"/>
        <w:ind w:left="0" w:leftChars="0" w:firstLine="0" w:firstLineChars="0"/>
        <w:jc w:val="center"/>
        <w:rPr>
          <w:rFonts w:hint="eastAsia" w:eastAsia="黑体"/>
          <w:b w:val="0"/>
          <w:bCs/>
          <w:lang w:val="en-US" w:eastAsia="zh-CN"/>
        </w:rPr>
      </w:pPr>
      <w:r>
        <w:rPr>
          <w:rFonts w:hint="eastAsia" w:ascii="黑体" w:hAnsi="黑体" w:eastAsia="黑体" w:cs="黑体"/>
          <w:b w:val="0"/>
          <w:bCs/>
          <w:sz w:val="36"/>
          <w:szCs w:val="36"/>
          <w:lang w:eastAsia="zh-CN"/>
        </w:rPr>
        <w:t>控制价</w:t>
      </w:r>
    </w:p>
    <w:tbl>
      <w:tblPr>
        <w:tblStyle w:val="7"/>
        <w:tblW w:w="9480" w:type="dxa"/>
        <w:tblInd w:w="-3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1077"/>
        <w:gridCol w:w="839"/>
        <w:gridCol w:w="980"/>
        <w:gridCol w:w="1000"/>
        <w:gridCol w:w="41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3"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077"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839"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980"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单价（元）</w:t>
            </w:r>
          </w:p>
        </w:tc>
        <w:tc>
          <w:tcPr>
            <w:tcW w:w="1000"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合计（元）</w:t>
            </w:r>
          </w:p>
        </w:tc>
        <w:tc>
          <w:tcPr>
            <w:tcW w:w="4111"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473"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二级砼管道铺设DN300（雨水管）</w:t>
            </w:r>
          </w:p>
        </w:tc>
        <w:tc>
          <w:tcPr>
            <w:tcW w:w="1077"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650</w:t>
            </w:r>
          </w:p>
        </w:tc>
        <w:tc>
          <w:tcPr>
            <w:tcW w:w="839"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m</w:t>
            </w:r>
          </w:p>
        </w:tc>
        <w:tc>
          <w:tcPr>
            <w:tcW w:w="98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55</w:t>
            </w:r>
          </w:p>
        </w:tc>
        <w:tc>
          <w:tcPr>
            <w:tcW w:w="100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35750</w:t>
            </w:r>
          </w:p>
        </w:tc>
        <w:tc>
          <w:tcPr>
            <w:tcW w:w="4111"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包含：土方开挖、安放管道、勾缝、自拌混凝土垫层、浇筑混凝土护臂，回填料回填、土方回填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473"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二级砼管道铺设DN800（雨水管）</w:t>
            </w:r>
          </w:p>
        </w:tc>
        <w:tc>
          <w:tcPr>
            <w:tcW w:w="1077"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1350</w:t>
            </w:r>
          </w:p>
        </w:tc>
        <w:tc>
          <w:tcPr>
            <w:tcW w:w="839"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m</w:t>
            </w:r>
          </w:p>
        </w:tc>
        <w:tc>
          <w:tcPr>
            <w:tcW w:w="98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95</w:t>
            </w:r>
          </w:p>
        </w:tc>
        <w:tc>
          <w:tcPr>
            <w:tcW w:w="100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128250</w:t>
            </w:r>
          </w:p>
        </w:tc>
        <w:tc>
          <w:tcPr>
            <w:tcW w:w="4111"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包含：土方开挖、安放管道、勾缝、自拌混凝土垫层、浇筑混凝土护臂，回填料回填、土方回填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473"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砖砌偏沟式单箅雨水口</w:t>
            </w:r>
          </w:p>
        </w:tc>
        <w:tc>
          <w:tcPr>
            <w:tcW w:w="1077"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42</w:t>
            </w:r>
          </w:p>
        </w:tc>
        <w:tc>
          <w:tcPr>
            <w:tcW w:w="839"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座</w:t>
            </w:r>
          </w:p>
        </w:tc>
        <w:tc>
          <w:tcPr>
            <w:tcW w:w="98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160</w:t>
            </w:r>
          </w:p>
        </w:tc>
        <w:tc>
          <w:tcPr>
            <w:tcW w:w="100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6720</w:t>
            </w:r>
          </w:p>
        </w:tc>
        <w:tc>
          <w:tcPr>
            <w:tcW w:w="4111"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包含：土方开挖，雨水口基础浇筑，砌筑，内面粉刷，安装雨水篦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473" w:type="dxa"/>
            <w:noWrap w:val="0"/>
            <w:vAlign w:val="center"/>
          </w:tcPr>
          <w:p>
            <w:pPr>
              <w:pStyle w:val="3"/>
              <w:ind w:left="0" w:leftChars="0" w:firstLine="0" w:firstLineChars="0"/>
              <w:jc w:val="center"/>
              <w:rPr>
                <w:rFonts w:hint="default" w:ascii="楷体" w:hAnsi="楷体" w:eastAsia="宋体" w:cs="楷体"/>
                <w:sz w:val="24"/>
                <w:szCs w:val="24"/>
                <w:vertAlign w:val="baseline"/>
                <w:lang w:val="en-US" w:eastAsia="zh-CN"/>
              </w:rPr>
            </w:pPr>
            <w:r>
              <w:rPr>
                <w:rFonts w:hint="eastAsia" w:ascii="楷体" w:hAnsi="楷体" w:eastAsia="楷体" w:cs="楷体"/>
                <w:sz w:val="24"/>
                <w:szCs w:val="24"/>
                <w:vertAlign w:val="baseline"/>
                <w:lang w:val="en-US" w:eastAsia="zh-CN"/>
              </w:rPr>
              <w:t>雨水检查井安装</w:t>
            </w:r>
            <w:r>
              <w:rPr>
                <w:rFonts w:ascii="Arial" w:hAnsi="Arial" w:eastAsia="宋体" w:cs="Arial"/>
                <w:i w:val="0"/>
                <w:iCs w:val="0"/>
                <w:caps w:val="0"/>
                <w:color w:val="333333"/>
                <w:spacing w:val="0"/>
                <w:sz w:val="19"/>
                <w:szCs w:val="19"/>
                <w:shd w:val="clear" w:color="auto" w:fill="FFFFFF"/>
              </w:rPr>
              <w:t>Φ</w:t>
            </w:r>
            <w:r>
              <w:rPr>
                <w:rFonts w:hint="eastAsia" w:ascii="Arial" w:hAnsi="Arial" w:eastAsia="宋体" w:cs="Arial"/>
                <w:i w:val="0"/>
                <w:iCs w:val="0"/>
                <w:caps w:val="0"/>
                <w:color w:val="333333"/>
                <w:spacing w:val="0"/>
                <w:sz w:val="19"/>
                <w:szCs w:val="19"/>
                <w:shd w:val="clear" w:color="auto" w:fill="FFFFFF"/>
                <w:lang w:val="en-US" w:eastAsia="zh-CN"/>
              </w:rPr>
              <w:t>1000</w:t>
            </w:r>
          </w:p>
        </w:tc>
        <w:tc>
          <w:tcPr>
            <w:tcW w:w="1077"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36</w:t>
            </w:r>
          </w:p>
        </w:tc>
        <w:tc>
          <w:tcPr>
            <w:tcW w:w="839"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座</w:t>
            </w:r>
          </w:p>
        </w:tc>
        <w:tc>
          <w:tcPr>
            <w:tcW w:w="98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600</w:t>
            </w:r>
          </w:p>
        </w:tc>
        <w:tc>
          <w:tcPr>
            <w:tcW w:w="100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21600</w:t>
            </w:r>
          </w:p>
        </w:tc>
        <w:tc>
          <w:tcPr>
            <w:tcW w:w="4111"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包含：土方开挖、混凝土垫层、吊装预制井、安装盖板、加高井筒，放井盖、回填夯实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473" w:type="dxa"/>
            <w:noWrap w:val="0"/>
            <w:vAlign w:val="center"/>
          </w:tcPr>
          <w:p>
            <w:pPr>
              <w:pStyle w:val="3"/>
              <w:ind w:left="0" w:leftChars="0" w:firstLine="0" w:firstLineChars="0"/>
              <w:jc w:val="center"/>
              <w:rPr>
                <w:rFonts w:hint="default" w:ascii="楷体" w:hAnsi="楷体" w:eastAsia="宋体" w:cs="楷体"/>
                <w:sz w:val="24"/>
                <w:szCs w:val="24"/>
                <w:vertAlign w:val="baseline"/>
                <w:lang w:val="en-US" w:eastAsia="zh-CN"/>
              </w:rPr>
            </w:pPr>
            <w:r>
              <w:rPr>
                <w:rFonts w:hint="eastAsia" w:ascii="楷体" w:hAnsi="楷体" w:eastAsia="楷体" w:cs="楷体"/>
                <w:sz w:val="24"/>
                <w:szCs w:val="24"/>
                <w:vertAlign w:val="baseline"/>
                <w:lang w:val="en-US" w:eastAsia="zh-CN"/>
              </w:rPr>
              <w:t>雨水检查井安装</w:t>
            </w:r>
            <w:r>
              <w:rPr>
                <w:rFonts w:ascii="Arial" w:hAnsi="Arial" w:eastAsia="宋体" w:cs="Arial"/>
                <w:i w:val="0"/>
                <w:iCs w:val="0"/>
                <w:caps w:val="0"/>
                <w:color w:val="333333"/>
                <w:spacing w:val="0"/>
                <w:sz w:val="19"/>
                <w:szCs w:val="19"/>
                <w:shd w:val="clear" w:color="auto" w:fill="FFFFFF"/>
              </w:rPr>
              <w:t>Φ</w:t>
            </w:r>
            <w:r>
              <w:rPr>
                <w:rFonts w:hint="eastAsia" w:ascii="Arial" w:hAnsi="Arial" w:eastAsia="宋体" w:cs="Arial"/>
                <w:i w:val="0"/>
                <w:iCs w:val="0"/>
                <w:caps w:val="0"/>
                <w:color w:val="333333"/>
                <w:spacing w:val="0"/>
                <w:sz w:val="19"/>
                <w:szCs w:val="19"/>
                <w:shd w:val="clear" w:color="auto" w:fill="FFFFFF"/>
                <w:lang w:val="en-US" w:eastAsia="zh-CN"/>
              </w:rPr>
              <w:t>1</w:t>
            </w:r>
            <w:r>
              <w:rPr>
                <w:rFonts w:hint="eastAsia" w:ascii="Arial" w:hAnsi="Arial" w:cs="Arial"/>
                <w:i w:val="0"/>
                <w:iCs w:val="0"/>
                <w:caps w:val="0"/>
                <w:color w:val="333333"/>
                <w:spacing w:val="0"/>
                <w:sz w:val="19"/>
                <w:szCs w:val="19"/>
                <w:shd w:val="clear" w:color="auto" w:fill="FFFFFF"/>
                <w:lang w:val="en-US" w:eastAsia="zh-CN"/>
              </w:rPr>
              <w:t>500</w:t>
            </w:r>
          </w:p>
        </w:tc>
        <w:tc>
          <w:tcPr>
            <w:tcW w:w="1077"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12</w:t>
            </w:r>
          </w:p>
        </w:tc>
        <w:tc>
          <w:tcPr>
            <w:tcW w:w="839"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座</w:t>
            </w:r>
          </w:p>
        </w:tc>
        <w:tc>
          <w:tcPr>
            <w:tcW w:w="98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800</w:t>
            </w:r>
          </w:p>
        </w:tc>
        <w:tc>
          <w:tcPr>
            <w:tcW w:w="100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9600</w:t>
            </w:r>
          </w:p>
        </w:tc>
        <w:tc>
          <w:tcPr>
            <w:tcW w:w="4111"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包含：土方开挖、混凝土垫层、吊装预制井、安装盖板、加高井筒，放井盖、回填夯实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4369" w:type="dxa"/>
            <w:gridSpan w:val="4"/>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总计</w:t>
            </w:r>
          </w:p>
        </w:tc>
        <w:tc>
          <w:tcPr>
            <w:tcW w:w="1000" w:type="dxa"/>
            <w:noWrap w:val="0"/>
            <w:vAlign w:val="center"/>
          </w:tcPr>
          <w:p>
            <w:pPr>
              <w:pStyle w:val="11"/>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201920</w:t>
            </w:r>
          </w:p>
        </w:tc>
        <w:tc>
          <w:tcPr>
            <w:tcW w:w="4111"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含3%增值税专票</w:t>
            </w:r>
          </w:p>
        </w:tc>
      </w:tr>
    </w:tbl>
    <w:p>
      <w:pPr>
        <w:spacing w:line="480" w:lineRule="exact"/>
        <w:rPr>
          <w:rFonts w:hint="eastAsia" w:ascii="黑体" w:hAnsi="黑体" w:eastAsia="黑体" w:cs="黑体"/>
          <w:bCs/>
          <w:sz w:val="28"/>
          <w:szCs w:val="28"/>
          <w:lang w:val="en-US" w:eastAsia="zh-CN"/>
        </w:rPr>
      </w:pPr>
    </w:p>
    <w:p>
      <w:pPr>
        <w:pStyle w:val="2"/>
        <w:ind w:left="0" w:leftChars="0" w:firstLine="0" w:firstLineChars="0"/>
        <w:jc w:val="center"/>
        <w:rPr>
          <w:rFonts w:hint="eastAsia" w:eastAsia="黑体"/>
          <w:b w:val="0"/>
          <w:bCs/>
          <w:lang w:val="en-US" w:eastAsia="zh-CN"/>
        </w:rPr>
      </w:pPr>
      <w:r>
        <w:rPr>
          <w:rFonts w:hint="eastAsia" w:ascii="黑体" w:hAnsi="黑体" w:eastAsia="黑体" w:cs="黑体"/>
          <w:bCs/>
          <w:sz w:val="28"/>
          <w:szCs w:val="28"/>
          <w:lang w:val="en-US" w:eastAsia="zh-CN"/>
        </w:rPr>
        <w:br w:type="page"/>
      </w:r>
      <w:r>
        <w:rPr>
          <w:rFonts w:hint="eastAsia" w:ascii="黑体" w:hAnsi="黑体" w:eastAsia="黑体" w:cs="黑体"/>
          <w:b w:val="0"/>
          <w:bCs/>
          <w:sz w:val="36"/>
          <w:szCs w:val="36"/>
          <w:lang w:eastAsia="zh-CN"/>
        </w:rPr>
        <w:t>报价单</w:t>
      </w:r>
    </w:p>
    <w:tbl>
      <w:tblPr>
        <w:tblStyle w:val="7"/>
        <w:tblW w:w="9480" w:type="dxa"/>
        <w:tblInd w:w="-3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1077"/>
        <w:gridCol w:w="839"/>
        <w:gridCol w:w="980"/>
        <w:gridCol w:w="1000"/>
        <w:gridCol w:w="41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3"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077"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839"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980"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单价（元）</w:t>
            </w:r>
          </w:p>
        </w:tc>
        <w:tc>
          <w:tcPr>
            <w:tcW w:w="1000"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合计（元）</w:t>
            </w:r>
          </w:p>
        </w:tc>
        <w:tc>
          <w:tcPr>
            <w:tcW w:w="4111"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473"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二级砼管道铺设DN300（雨水管）</w:t>
            </w:r>
          </w:p>
        </w:tc>
        <w:tc>
          <w:tcPr>
            <w:tcW w:w="1077"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650</w:t>
            </w:r>
          </w:p>
        </w:tc>
        <w:tc>
          <w:tcPr>
            <w:tcW w:w="839"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m</w:t>
            </w:r>
          </w:p>
        </w:tc>
        <w:tc>
          <w:tcPr>
            <w:tcW w:w="980"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1000"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4111"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包含：土方开挖、安放管道、勾缝、自拌混凝土垫层、浇筑混凝土护臂，回填料回填、土方回填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473"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二级砼管道铺设DN800（雨水管）</w:t>
            </w:r>
          </w:p>
        </w:tc>
        <w:tc>
          <w:tcPr>
            <w:tcW w:w="1077"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1350</w:t>
            </w:r>
          </w:p>
        </w:tc>
        <w:tc>
          <w:tcPr>
            <w:tcW w:w="839"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m</w:t>
            </w:r>
          </w:p>
        </w:tc>
        <w:tc>
          <w:tcPr>
            <w:tcW w:w="980"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1000"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4111"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包含：土方开挖、安放管道、勾缝、自拌混凝土垫层、浇筑混凝土护臂，回填料回填、土方回填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473"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砖砌偏沟式单箅雨水口</w:t>
            </w:r>
          </w:p>
        </w:tc>
        <w:tc>
          <w:tcPr>
            <w:tcW w:w="1077"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42</w:t>
            </w:r>
          </w:p>
        </w:tc>
        <w:tc>
          <w:tcPr>
            <w:tcW w:w="839"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座</w:t>
            </w:r>
          </w:p>
        </w:tc>
        <w:tc>
          <w:tcPr>
            <w:tcW w:w="980"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1000"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4111"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包含：土方开挖，雨水口基础浇筑，砌筑，内面粉刷，安装雨水篦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473" w:type="dxa"/>
            <w:noWrap w:val="0"/>
            <w:vAlign w:val="center"/>
          </w:tcPr>
          <w:p>
            <w:pPr>
              <w:pStyle w:val="3"/>
              <w:ind w:left="0" w:leftChars="0" w:firstLine="0" w:firstLineChars="0"/>
              <w:jc w:val="center"/>
              <w:rPr>
                <w:rFonts w:hint="default" w:ascii="楷体" w:hAnsi="楷体" w:eastAsia="宋体" w:cs="楷体"/>
                <w:sz w:val="24"/>
                <w:szCs w:val="24"/>
                <w:vertAlign w:val="baseline"/>
                <w:lang w:val="en-US" w:eastAsia="zh-CN"/>
              </w:rPr>
            </w:pPr>
            <w:r>
              <w:rPr>
                <w:rFonts w:hint="eastAsia" w:ascii="楷体" w:hAnsi="楷体" w:eastAsia="楷体" w:cs="楷体"/>
                <w:sz w:val="24"/>
                <w:szCs w:val="24"/>
                <w:vertAlign w:val="baseline"/>
                <w:lang w:val="en-US" w:eastAsia="zh-CN"/>
              </w:rPr>
              <w:t>雨水检查井安装</w:t>
            </w:r>
            <w:r>
              <w:rPr>
                <w:rFonts w:ascii="Arial" w:hAnsi="Arial" w:eastAsia="宋体" w:cs="Arial"/>
                <w:i w:val="0"/>
                <w:iCs w:val="0"/>
                <w:caps w:val="0"/>
                <w:color w:val="333333"/>
                <w:spacing w:val="0"/>
                <w:sz w:val="19"/>
                <w:szCs w:val="19"/>
                <w:shd w:val="clear" w:color="auto" w:fill="FFFFFF"/>
              </w:rPr>
              <w:t>Φ</w:t>
            </w:r>
            <w:r>
              <w:rPr>
                <w:rFonts w:hint="eastAsia" w:ascii="Arial" w:hAnsi="Arial" w:eastAsia="宋体" w:cs="Arial"/>
                <w:i w:val="0"/>
                <w:iCs w:val="0"/>
                <w:caps w:val="0"/>
                <w:color w:val="333333"/>
                <w:spacing w:val="0"/>
                <w:sz w:val="19"/>
                <w:szCs w:val="19"/>
                <w:shd w:val="clear" w:color="auto" w:fill="FFFFFF"/>
                <w:lang w:val="en-US" w:eastAsia="zh-CN"/>
              </w:rPr>
              <w:t>1000</w:t>
            </w:r>
          </w:p>
        </w:tc>
        <w:tc>
          <w:tcPr>
            <w:tcW w:w="1077"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36</w:t>
            </w:r>
          </w:p>
        </w:tc>
        <w:tc>
          <w:tcPr>
            <w:tcW w:w="839"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座</w:t>
            </w:r>
          </w:p>
        </w:tc>
        <w:tc>
          <w:tcPr>
            <w:tcW w:w="980"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1000"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4111"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包含：土方开挖、混凝土垫层、吊装预制井、安装盖板、加高井筒，放井盖、回填夯实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473" w:type="dxa"/>
            <w:noWrap w:val="0"/>
            <w:vAlign w:val="center"/>
          </w:tcPr>
          <w:p>
            <w:pPr>
              <w:pStyle w:val="3"/>
              <w:ind w:left="0" w:leftChars="0" w:firstLine="0" w:firstLineChars="0"/>
              <w:jc w:val="center"/>
              <w:rPr>
                <w:rFonts w:hint="default" w:ascii="楷体" w:hAnsi="楷体" w:eastAsia="宋体" w:cs="楷体"/>
                <w:sz w:val="24"/>
                <w:szCs w:val="24"/>
                <w:vertAlign w:val="baseline"/>
                <w:lang w:val="en-US" w:eastAsia="zh-CN"/>
              </w:rPr>
            </w:pPr>
            <w:r>
              <w:rPr>
                <w:rFonts w:hint="eastAsia" w:ascii="楷体" w:hAnsi="楷体" w:eastAsia="楷体" w:cs="楷体"/>
                <w:sz w:val="24"/>
                <w:szCs w:val="24"/>
                <w:vertAlign w:val="baseline"/>
                <w:lang w:val="en-US" w:eastAsia="zh-CN"/>
              </w:rPr>
              <w:t>雨水检查井安装</w:t>
            </w:r>
            <w:r>
              <w:rPr>
                <w:rFonts w:ascii="Arial" w:hAnsi="Arial" w:eastAsia="宋体" w:cs="Arial"/>
                <w:i w:val="0"/>
                <w:iCs w:val="0"/>
                <w:caps w:val="0"/>
                <w:color w:val="333333"/>
                <w:spacing w:val="0"/>
                <w:sz w:val="19"/>
                <w:szCs w:val="19"/>
                <w:shd w:val="clear" w:color="auto" w:fill="FFFFFF"/>
              </w:rPr>
              <w:t>Φ</w:t>
            </w:r>
            <w:r>
              <w:rPr>
                <w:rFonts w:hint="eastAsia" w:ascii="Arial" w:hAnsi="Arial" w:eastAsia="宋体" w:cs="Arial"/>
                <w:i w:val="0"/>
                <w:iCs w:val="0"/>
                <w:caps w:val="0"/>
                <w:color w:val="333333"/>
                <w:spacing w:val="0"/>
                <w:sz w:val="19"/>
                <w:szCs w:val="19"/>
                <w:shd w:val="clear" w:color="auto" w:fill="FFFFFF"/>
                <w:lang w:val="en-US" w:eastAsia="zh-CN"/>
              </w:rPr>
              <w:t>1</w:t>
            </w:r>
            <w:r>
              <w:rPr>
                <w:rFonts w:hint="eastAsia" w:ascii="Arial" w:hAnsi="Arial" w:cs="Arial"/>
                <w:i w:val="0"/>
                <w:iCs w:val="0"/>
                <w:caps w:val="0"/>
                <w:color w:val="333333"/>
                <w:spacing w:val="0"/>
                <w:sz w:val="19"/>
                <w:szCs w:val="19"/>
                <w:shd w:val="clear" w:color="auto" w:fill="FFFFFF"/>
                <w:lang w:val="en-US" w:eastAsia="zh-CN"/>
              </w:rPr>
              <w:t>500</w:t>
            </w:r>
          </w:p>
        </w:tc>
        <w:tc>
          <w:tcPr>
            <w:tcW w:w="1077"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12</w:t>
            </w:r>
          </w:p>
        </w:tc>
        <w:tc>
          <w:tcPr>
            <w:tcW w:w="839"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座</w:t>
            </w:r>
          </w:p>
        </w:tc>
        <w:tc>
          <w:tcPr>
            <w:tcW w:w="980"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1000"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4111"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包含：土方开挖、混凝土垫层、吊装预制井、安装盖板、加高井筒，放井盖、回填夯实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4369" w:type="dxa"/>
            <w:gridSpan w:val="4"/>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总计</w:t>
            </w:r>
          </w:p>
        </w:tc>
        <w:tc>
          <w:tcPr>
            <w:tcW w:w="1000"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4111"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含税</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我公司已在报价前已充分进行了现场踏勘、测量、风险评估及工期提前等所有风险，按项目现场图纸设计要求提交以上报价。</w:t>
      </w:r>
      <w:r>
        <w:rPr>
          <w:rFonts w:hint="eastAsia"/>
          <w:b w:val="0"/>
          <w:bCs w:val="0"/>
          <w:sz w:val="28"/>
          <w:szCs w:val="28"/>
          <w:lang w:val="en-US" w:eastAsia="zh-CN"/>
        </w:rPr>
        <w:t xml:space="preserve">   </w:t>
      </w:r>
      <w:r>
        <w:rPr>
          <w:rFonts w:hint="eastAsia" w:ascii="仿宋_GB2312" w:hAnsi="仿宋_GB2312" w:eastAsia="仿宋_GB2312" w:cs="仿宋_GB2312"/>
          <w:b w:val="0"/>
          <w:bCs w:val="0"/>
          <w:sz w:val="32"/>
          <w:szCs w:val="32"/>
          <w:lang w:val="en-US" w:eastAsia="zh-CN"/>
        </w:rPr>
        <w:t xml:space="preserve">  </w:t>
      </w:r>
    </w:p>
    <w:p>
      <w:pPr>
        <w:spacing w:line="480" w:lineRule="exact"/>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二〇二二年    月    日</w:t>
      </w:r>
    </w:p>
    <w:p>
      <w:pPr>
        <w:numPr>
          <w:ilvl w:val="0"/>
          <w:numId w:val="0"/>
        </w:numPr>
        <w:jc w:val="left"/>
        <w:rPr>
          <w:rFonts w:hint="eastAsia" w:ascii="宋体" w:hAnsi="宋体" w:cs="宋体"/>
          <w:b/>
          <w:bCs w:val="0"/>
          <w:color w:val="000000" w:themeColor="text1"/>
          <w:kern w:val="0"/>
          <w:sz w:val="36"/>
          <w:szCs w:val="36"/>
          <w:lang w:val="en-US" w:eastAsia="zh-CN"/>
          <w14:textFill>
            <w14:solidFill>
              <w14:schemeClr w14:val="tx1"/>
            </w14:solidFill>
          </w14:textFill>
        </w:rPr>
      </w:pPr>
      <w:r>
        <w:rPr>
          <w:rFonts w:hint="eastAsia" w:ascii="宋体" w:hAnsi="宋体" w:cs="宋体"/>
          <w:b/>
          <w:bCs w:val="0"/>
          <w:color w:val="000000" w:themeColor="text1"/>
          <w:kern w:val="0"/>
          <w:sz w:val="36"/>
          <w:szCs w:val="36"/>
          <w:lang w:val="en-US" w:eastAsia="zh-CN"/>
          <w14:textFill>
            <w14:solidFill>
              <w14:schemeClr w14:val="tx1"/>
            </w14:solidFill>
          </w14:textFill>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sz w:val="48"/>
          <w:szCs w:val="48"/>
          <w:lang w:val="en-US" w:eastAsia="zh-CN"/>
        </w:rPr>
      </w:pPr>
      <w:r>
        <w:rPr>
          <w:rFonts w:hint="eastAsia" w:ascii="仿宋_GB2312" w:hAnsi="仿宋_GB2312" w:eastAsia="仿宋_GB2312" w:cs="仿宋_GB2312"/>
          <w:b/>
          <w:bCs/>
          <w:sz w:val="48"/>
          <w:szCs w:val="48"/>
          <w:lang w:val="en-US" w:eastAsia="zh-CN"/>
        </w:rPr>
        <w:t>承诺书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1920" w:firstLineChars="600"/>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default"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rPr>
          <w:rFonts w:hint="eastAsia" w:ascii="仿宋_GB2312" w:hAnsi="仿宋_GB2312" w:eastAsia="仿宋_GB2312" w:cs="仿宋_GB2312"/>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ZGU1MjFiM2MzMjAzZjM5ZDcyNGMyZjJjMzAzMjQifQ=="/>
  </w:docVars>
  <w:rsids>
    <w:rsidRoot w:val="00000000"/>
    <w:rsid w:val="01501908"/>
    <w:rsid w:val="017F23E3"/>
    <w:rsid w:val="01BB7833"/>
    <w:rsid w:val="01F44DDE"/>
    <w:rsid w:val="05FC1336"/>
    <w:rsid w:val="07E75082"/>
    <w:rsid w:val="087710DF"/>
    <w:rsid w:val="08C52F3A"/>
    <w:rsid w:val="0A701785"/>
    <w:rsid w:val="0B6F55A6"/>
    <w:rsid w:val="0D316F93"/>
    <w:rsid w:val="0E46525B"/>
    <w:rsid w:val="11E931F7"/>
    <w:rsid w:val="181F019F"/>
    <w:rsid w:val="18C630DC"/>
    <w:rsid w:val="1D550C0E"/>
    <w:rsid w:val="1DA13FB7"/>
    <w:rsid w:val="207104EF"/>
    <w:rsid w:val="21A84DD5"/>
    <w:rsid w:val="2338088B"/>
    <w:rsid w:val="24D33A69"/>
    <w:rsid w:val="26B17245"/>
    <w:rsid w:val="26C323AA"/>
    <w:rsid w:val="28084AD4"/>
    <w:rsid w:val="28F46694"/>
    <w:rsid w:val="2D6F4221"/>
    <w:rsid w:val="2FCF51D6"/>
    <w:rsid w:val="31B7693E"/>
    <w:rsid w:val="329B4E81"/>
    <w:rsid w:val="34967B67"/>
    <w:rsid w:val="355114B6"/>
    <w:rsid w:val="35B9285B"/>
    <w:rsid w:val="374C12C3"/>
    <w:rsid w:val="37635B07"/>
    <w:rsid w:val="3A582007"/>
    <w:rsid w:val="3B1F3144"/>
    <w:rsid w:val="3D9335F9"/>
    <w:rsid w:val="3F98152E"/>
    <w:rsid w:val="427621E8"/>
    <w:rsid w:val="441A414F"/>
    <w:rsid w:val="45AC7876"/>
    <w:rsid w:val="47237853"/>
    <w:rsid w:val="4BD73F9D"/>
    <w:rsid w:val="4CE405DF"/>
    <w:rsid w:val="4D902178"/>
    <w:rsid w:val="4E2A4E82"/>
    <w:rsid w:val="4E2D29F8"/>
    <w:rsid w:val="506759EB"/>
    <w:rsid w:val="51BC3509"/>
    <w:rsid w:val="5B6718A2"/>
    <w:rsid w:val="5C9F2CFB"/>
    <w:rsid w:val="5D363C4D"/>
    <w:rsid w:val="5D613E0C"/>
    <w:rsid w:val="5E190F3A"/>
    <w:rsid w:val="5FB967DC"/>
    <w:rsid w:val="6038664F"/>
    <w:rsid w:val="631C253B"/>
    <w:rsid w:val="68A576BD"/>
    <w:rsid w:val="6B7B2FD8"/>
    <w:rsid w:val="6E275208"/>
    <w:rsid w:val="6E532A8D"/>
    <w:rsid w:val="735D3AA8"/>
    <w:rsid w:val="76257DC8"/>
    <w:rsid w:val="76A60A20"/>
    <w:rsid w:val="76C715AC"/>
    <w:rsid w:val="76DF57AD"/>
    <w:rsid w:val="784309DA"/>
    <w:rsid w:val="786A02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2"/>
    <w:basedOn w:val="1"/>
    <w:next w:val="1"/>
    <w:unhideWhenUsed/>
    <w:qFormat/>
    <w:uiPriority w:val="0"/>
    <w:pPr>
      <w:adjustRightInd w:val="0"/>
      <w:snapToGrid w:val="0"/>
      <w:spacing w:beforeAutospacing="0" w:afterAutospacing="0" w:line="360" w:lineRule="auto"/>
      <w:ind w:firstLine="643" w:firstLineChars="200"/>
      <w:jc w:val="left"/>
      <w:outlineLvl w:val="1"/>
    </w:pPr>
    <w:rPr>
      <w:rFonts w:hint="eastAsia"/>
      <w:b/>
      <w:bCs/>
      <w:kern w:val="0"/>
      <w:lang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41"/>
    <w:basedOn w:val="8"/>
    <w:qFormat/>
    <w:uiPriority w:val="0"/>
    <w:rPr>
      <w:rFonts w:hint="eastAsia" w:ascii="宋体" w:hAnsi="宋体" w:eastAsia="宋体" w:cs="宋体"/>
      <w:color w:val="000000"/>
      <w:sz w:val="18"/>
      <w:szCs w:val="18"/>
      <w:u w:val="none"/>
    </w:rPr>
  </w:style>
  <w:style w:type="character" w:customStyle="1" w:styleId="10">
    <w:name w:val="font31"/>
    <w:basedOn w:val="8"/>
    <w:qFormat/>
    <w:uiPriority w:val="0"/>
    <w:rPr>
      <w:rFonts w:hint="default" w:ascii="Times New Roman" w:hAnsi="Times New Roman" w:cs="Times New Roman"/>
      <w:color w:val="000000"/>
      <w:sz w:val="18"/>
      <w:szCs w:val="18"/>
      <w:u w:val="none"/>
    </w:rPr>
  </w:style>
  <w:style w:type="paragraph" w:customStyle="1" w:styleId="11">
    <w:name w:val="Body Text Indent"/>
    <w:basedOn w:val="1"/>
    <w:next w:val="12"/>
    <w:qFormat/>
    <w:uiPriority w:val="0"/>
    <w:pPr>
      <w:spacing w:after="120" w:afterLines="0"/>
      <w:ind w:left="420" w:leftChars="200"/>
    </w:pPr>
    <w:rPr>
      <w:rFonts w:eastAsia="宋体" w:cs="Times New Roman"/>
      <w:sz w:val="21"/>
    </w:rPr>
  </w:style>
  <w:style w:type="paragraph" w:customStyle="1" w:styleId="12">
    <w:name w:val="Normal Indent"/>
    <w:basedOn w:val="1"/>
    <w:qFormat/>
    <w:uiPriority w:val="0"/>
    <w:pPr>
      <w:ind w:firstLine="420" w:firstLineChars="200"/>
    </w:pPr>
    <w:rPr>
      <w:rFonts w:ascii="Calibri" w:hAnsi="Calibri" w:eastAsia="仿宋"/>
      <w:sz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2903</Words>
  <Characters>3082</Characters>
  <Lines>0</Lines>
  <Paragraphs>0</Paragraphs>
  <TotalTime>3</TotalTime>
  <ScaleCrop>false</ScaleCrop>
  <LinksUpToDate>false</LinksUpToDate>
  <CharactersWithSpaces>3210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雅白白白白</cp:lastModifiedBy>
  <cp:lastPrinted>2022-03-07T07:19:00Z</cp:lastPrinted>
  <dcterms:modified xsi:type="dcterms:W3CDTF">2022-05-16T04:03:19Z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1218ADAC6FA24DC09CCD523FF254CC45</vt:lpwstr>
  </property>
</Properties>
</file>