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 xml:space="preserve"> 九二基地厂房桩基工程项目招标函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会昌县周田镇九二基地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桩基工程施工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总工期50天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2022年4月16日至2022年4月20 日9点前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桩基检测</w:t>
            </w:r>
            <w:r>
              <w:rPr>
                <w:rFonts w:hint="default" w:ascii="仿宋" w:hAnsi="仿宋" w:eastAsia="仿宋" w:cs="仿宋"/>
                <w:b w:val="0"/>
                <w:bCs w:val="0"/>
                <w:sz w:val="32"/>
                <w:szCs w:val="32"/>
                <w:vertAlign w:val="baseline"/>
                <w:lang w:val="en-US" w:eastAsia="zh-CN"/>
              </w:rPr>
              <w:t>合格后</w:t>
            </w:r>
            <w:r>
              <w:rPr>
                <w:rFonts w:hint="eastAsia" w:ascii="仿宋" w:hAnsi="仿宋" w:eastAsia="仿宋" w:cs="仿宋"/>
                <w:b w:val="0"/>
                <w:bCs w:val="0"/>
                <w:sz w:val="32"/>
                <w:szCs w:val="32"/>
                <w:vertAlign w:val="baseline"/>
                <w:lang w:val="en-US" w:eastAsia="zh-CN"/>
              </w:rPr>
              <w:t>再支付20%</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1</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桩基</w:t>
            </w:r>
            <w:r>
              <w:rPr>
                <w:rFonts w:hint="default" w:ascii="仿宋" w:hAnsi="仿宋" w:eastAsia="仿宋" w:cs="仿宋"/>
                <w:b w:val="0"/>
                <w:bCs w:val="0"/>
                <w:sz w:val="32"/>
                <w:szCs w:val="32"/>
                <w:vertAlign w:val="baseline"/>
                <w:lang w:val="en-US" w:eastAsia="zh-CN"/>
              </w:rPr>
              <w:t>完工后</w:t>
            </w:r>
            <w:r>
              <w:rPr>
                <w:rFonts w:hint="eastAsia" w:ascii="仿宋" w:hAnsi="仿宋" w:eastAsia="仿宋" w:cs="仿宋"/>
                <w:b w:val="0"/>
                <w:bCs w:val="0"/>
                <w:sz w:val="32"/>
                <w:szCs w:val="32"/>
                <w:vertAlign w:val="baseline"/>
                <w:lang w:val="en-US" w:eastAsia="zh-CN"/>
              </w:rPr>
              <w:t>壹</w:t>
            </w:r>
            <w:r>
              <w:rPr>
                <w:rFonts w:hint="default" w:ascii="仿宋" w:hAnsi="仿宋" w:eastAsia="仿宋" w:cs="仿宋"/>
                <w:b w:val="0"/>
                <w:bCs w:val="0"/>
                <w:sz w:val="32"/>
                <w:szCs w:val="32"/>
                <w:vertAlign w:val="baseline"/>
                <w:lang w:val="en-US" w:eastAsia="zh-CN"/>
              </w:rPr>
              <w:t>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7020" w:type="dxa"/>
            <w:vAlign w:val="center"/>
          </w:tcPr>
          <w:p>
            <w:pPr>
              <w:ind w:firstLine="320" w:firstLineChars="100"/>
              <w:jc w:val="both"/>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曾  工 18162146339</w:t>
            </w:r>
          </w:p>
          <w:p>
            <w:pPr>
              <w:ind w:firstLine="320" w:firstLineChars="100"/>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（九二厂房项目经理）</w:t>
            </w:r>
            <w:r>
              <w:rPr>
                <w:rFonts w:hint="eastAsia" w:ascii="仿宋" w:hAnsi="仿宋" w:eastAsia="仿宋" w:cs="仿宋"/>
                <w:b w:val="0"/>
                <w:bCs w:val="0"/>
                <w:sz w:val="28"/>
                <w:szCs w:val="28"/>
                <w:vertAlign w:val="baseline"/>
                <w:lang w:val="en-US" w:eastAsia="zh-CN"/>
              </w:rPr>
              <w:t xml:space="preserve"> 曾  工 15779890122</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需要图纸及勘察项目现场请联系技术负责人或项目经理，报名需联系招标联系人，并提供报名资料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2022年4</w:t>
            </w:r>
            <w:bookmarkStart w:id="2" w:name="_GoBack"/>
            <w:bookmarkEnd w:id="2"/>
            <w:r>
              <w:rPr>
                <w:rFonts w:hint="eastAsia" w:ascii="仿宋" w:hAnsi="仿宋" w:eastAsia="仿宋" w:cs="仿宋"/>
                <w:b w:val="0"/>
                <w:bCs w:val="0"/>
                <w:color w:val="FF0000"/>
                <w:sz w:val="32"/>
                <w:szCs w:val="32"/>
                <w:vertAlign w:val="baseline"/>
                <w:lang w:val="en-US" w:eastAsia="zh-CN"/>
              </w:rPr>
              <w:t>月20 号上午9:30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1.2、报价文件由报价表（参照附件格式）、法人身份证复印件、公司营业执照复印件，开户许可证复印件、委托书及被委托人身份证复印件，复印件都需加盖公章，报价必须密封否则无效。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w:t>
      </w:r>
      <w:bookmarkStart w:id="1" w:name="_Toc46481525"/>
      <w:r>
        <w:rPr>
          <w:rFonts w:hint="eastAsia" w:ascii="仿宋_GB2312" w:hAnsi="仿宋_GB2312" w:eastAsia="仿宋_GB2312" w:cs="仿宋_GB2312"/>
          <w:b w:val="0"/>
          <w:bCs w:val="0"/>
          <w:sz w:val="32"/>
          <w:szCs w:val="32"/>
          <w:lang w:val="en-US" w:eastAsia="zh-CN"/>
        </w:rPr>
        <w:t>、申请公司的资格要求</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5）参加桩基工程活动前三年内，在经营活动中没有重大违法记录。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6）本项目的特定资格要求：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1、需要有关于桩基工程相关资质的劳务公司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2、需要提供近三年关于桩基工程的业绩证明需加盖公章（工程项目金额100万元以上）、合同复印件。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3、提供在“国家企业信用信息公示系统”查询记录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以电汇</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中国农业发展银行会昌支行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20336073300100000186661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中标人中标后需缴纳伍万元履约保证金</w:t>
      </w:r>
      <w:r>
        <w:rPr>
          <w:rFonts w:hint="eastAsia" w:ascii="仿宋_GB2312" w:hAnsi="仿宋_GB2312" w:eastAsia="仿宋_GB2312" w:cs="仿宋_GB2312"/>
          <w:sz w:val="32"/>
          <w:szCs w:val="32"/>
        </w:rPr>
        <w:t>。</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spacing w:line="360" w:lineRule="auto"/>
        <w:ind w:firstLine="321" w:firstLineChars="100"/>
        <w:rPr>
          <w:rFonts w:hint="eastAsia" w:ascii="仿宋_GB2312" w:eastAsia="仿宋_GB2312"/>
          <w:b/>
          <w:bCs/>
          <w:sz w:val="32"/>
          <w:szCs w:val="32"/>
          <w:lang w:eastAsia="zh-CN"/>
        </w:rPr>
      </w:pPr>
      <w:r>
        <w:rPr>
          <w:rFonts w:hint="eastAsia" w:ascii="仿宋_GB2312" w:hAnsi="仿宋_GB2312" w:eastAsia="仿宋_GB2312" w:cs="仿宋_GB2312"/>
          <w:b/>
          <w:bCs/>
          <w:sz w:val="32"/>
          <w:szCs w:val="32"/>
          <w:lang w:val="en-US" w:eastAsia="zh-CN"/>
        </w:rPr>
        <w:t xml:space="preserve">4.1 </w:t>
      </w:r>
      <w:r>
        <w:rPr>
          <w:rFonts w:hint="eastAsia" w:ascii="仿宋_GB2312" w:eastAsia="仿宋_GB2312"/>
          <w:b/>
          <w:bCs/>
          <w:sz w:val="32"/>
          <w:szCs w:val="32"/>
        </w:rPr>
        <w:t>承包内容</w:t>
      </w:r>
      <w:r>
        <w:rPr>
          <w:rFonts w:hint="eastAsia" w:ascii="仿宋_GB2312" w:eastAsia="仿宋_GB2312"/>
          <w:b/>
          <w:bCs/>
          <w:sz w:val="32"/>
          <w:szCs w:val="32"/>
          <w:lang w:eastAsia="zh-CN"/>
        </w:rPr>
        <w:t>：</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桩机进出场、钻孔桩成孔(若遇不能成孔地质需要打拔机下护筒进行施工），钢筋笼制作、焊接、安放钢筋笼，砼浇灌，回填桩孔，桩头破碎。</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4.2工艺流程</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一)放样定位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工程开工前，根据轴线及桩位布置情况,在场地内建立测量控制网，然后依据控制网测放各桩位中心点。</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二）旋挖机就位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钻机就位必须稳固、周正、水平,定位,钻头中心与桩位中心误差不大于１０ｍｍ。</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三)埋设护筒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护筒直径应比桩孔直径大200ｍｍ，长度应满足护筒底进入黏土层不少于0.５ｍ 的要求,护筒顶端高出地面０.3m,护筒埋设的倾斜度控制在1%以内,护筒埋设偏差不超过30mm，护筒四周用黏土回填，分层夯实。</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四)旋挖机成孔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结合以往施工经验，我方采用现代工具旋挖机进行成孔:在护筒埋设并定位后,使用SR－25０ 型转挖机钻进，该钻机扭矩大,转速高,成孔效率高,适合在中风化层中钻进。</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钻机在就位时应重新测量、定位,在成孔过程中采用泥浆护壁。利用钻进过程中钻头对泥土的搅拌作用自然造浆，根据实际需要可对泥浆的比重进行调节，在施工过程中泥浆比重一般控制在1.２~1.3 之间，泥浆在循环过程中在孔壁表面形成泥皮,它和泥浆的自重对孔壁起到保护作用,防止孔壁坍塌。通过成孔施工,泥浆护壁效果比较好，完全可以满足施工的需要。可通过掏渣筒掏渣以及给孔内加清水的方法来调节泥浆的比重,根据实际施工需要,泥浆比重一般控制在1.３ 以上，这样有利于钻进和孔壁的稳定。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五）清孔（如有扩大头才需清孔)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在钻机钻至设计孔深后，将钻头降至孔底，慢转，重点是清出扩大头扩出的余泥。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六)钢筋笼制作与安放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1．钢筋笼制作</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钢筋笼在现场分节制作，主筋与加强筋全部焊接,螺旋筋与主筋采</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用隔点焊加固,钢筋笼制作符合设计要求外,还应符合表2 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制作好的钢筋笼,即进行逐节验收，合格后挂牌存放。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表２ 　钢筋笼制作允许偏差表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420"/>
        <w:gridCol w:w="3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项次</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项　目</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箍筋间距</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钢筋笼直径</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p>
        </w:tc>
        <w:tc>
          <w:tcPr>
            <w:tcW w:w="3420"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钢筋笼长度</w:t>
            </w:r>
          </w:p>
        </w:tc>
        <w:tc>
          <w:tcPr>
            <w:tcW w:w="3914" w:type="dxa"/>
            <w:noWrap w:val="0"/>
            <w:vAlign w:val="center"/>
          </w:tcPr>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±５０</w:t>
            </w:r>
          </w:p>
        </w:tc>
      </w:tr>
    </w:tbl>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2．钢筋笼孔内安放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钢筋笼长(超过16m)在孔口焊接,单面焊１0d，焊缝高度≥0.3ｄ，焊缝宽度≥0.7d。两段笼子应保持顺直，同截面接头不得超过配筋的5０％，间距错开,不少于35d。钢筋焊接完好后，应缓慢下放入孔内,严禁砸笼。</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七）下导管</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１.导管的选择</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采用丝扣连接的导管,其内径φ2５0~φ2８０，底管长度为4m,中间每节长度一般为2.５m。在导管使用前,必须对导管进行外观检查、对接检查。</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1)外观检查:检查导管有无变形、坑凹、弯曲,以及有无破损或裂缝等，并应检查其内壁是否平滑,对于新导管应检查其内壁是否光滑及有无焊渣,对于旧导管应检查其内壁是否有混凝土粘附固结。</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２)对接检查：导管接头丝扣应保持良好。连接后应平直,同心度要好。</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经以上检验合格后方可投入使用,对于不合格导管严禁使用。导管长度应根据孔深进行配备,满足清孔及水下混凝土浇筑的需要，即清孔时能下至孔底；水下浇筑时，导管底端距孔底0.5m　左右,混凝土应能顺利从导管内灌至孔底。</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２.导管下放</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导管在孔口连接处应牢固,设置密封圈,吊放时，应使位置居中,轴线顺直，稳定沉放,避免卡挂钢筋笼和刮撞孔壁。</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八)混凝土浇筑</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１．混凝土车搅拌运输；混凝土坍落度控制在18～22ｃm;用搅拌车混凝土直接到孔口倒入料斗内。</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２．水下混凝土浇筑：浇筑前，对不同直径、深度的桩孔分别计算出混凝土浇筑初灌量。施工中要保证浇筑初灌量。浇筑时导管埋深控制在2～6m,拆管前专人测量孔内混凝土面，并做记录，浇筑混凝土接近桩顶标高时，应控制最后一次浇筑量，确保桩顶标高符合设计要求。</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3．试块制作：在浇桩过程中,随机抽取1~２ 盘混凝土做试块，每支桩应做一组试块，制作好的试块在12h 后拆模，放置静水中养护。试块评定采用数理统计法评定。</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九）起拔护筒</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混凝土浇筑结束后,即起拔护筒,并将浇筑设备机具清洗干净,堆放整齐。</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十)回填桩孔</w:t>
      </w:r>
    </w:p>
    <w:p>
      <w:pPr>
        <w:numPr>
          <w:ilvl w:val="0"/>
          <w:numId w:val="0"/>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桩孔混凝土浇筑完成后，应将上部未灌混凝土部分利用场地内护筒、沟、池、槽开挖出来的泥土、矿渣等进行回填，回填满后，用混凝土重新将孔口封。</w:t>
      </w:r>
    </w:p>
    <w:p>
      <w:pPr>
        <w:numPr>
          <w:ilvl w:val="0"/>
          <w:numId w:val="2"/>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桩头破碎</w:t>
      </w:r>
    </w:p>
    <w:p>
      <w:pPr>
        <w:numPr>
          <w:ilvl w:val="0"/>
          <w:numId w:val="0"/>
        </w:num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桩基成桩之后约有50-100cm浮浆，需人工破除及钢筋切除多余部分。</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2、所以封袋上都可以写明投标人名称和联系方式。</w:t>
      </w:r>
    </w:p>
    <w:p>
      <w:pPr>
        <w:numPr>
          <w:ilvl w:val="0"/>
          <w:numId w:val="0"/>
        </w:num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3、投标人应在投标须知前在规定的时间前将投标文件递交到指定地点。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3"/>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工程量及控制价</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p>
    <w:p>
      <w:pPr>
        <w:numPr>
          <w:ilvl w:val="0"/>
          <w:numId w:val="0"/>
        </w:numPr>
        <w:jc w:val="center"/>
        <w:rPr>
          <w:rFonts w:hint="eastAsia"/>
          <w:lang w:val="en-US" w:eastAsia="zh-CN"/>
        </w:rPr>
      </w:pPr>
      <w:r>
        <w:rPr>
          <w:rFonts w:hint="eastAsia" w:ascii="宋体" w:hAnsi="宋体" w:cs="宋体"/>
          <w:b/>
          <w:bCs w:val="0"/>
          <w:color w:val="000000" w:themeColor="text1"/>
          <w:kern w:val="0"/>
          <w:sz w:val="36"/>
          <w:szCs w:val="36"/>
          <w:lang w:val="en-US" w:eastAsia="zh-CN"/>
          <w14:textFill>
            <w14:solidFill>
              <w14:schemeClr w14:val="tx1"/>
            </w14:solidFill>
          </w14:textFill>
        </w:rPr>
        <w:t>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33"/>
        <w:gridCol w:w="1603"/>
        <w:gridCol w:w="1603"/>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3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60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桩基（直径1.2m内包括1.2m）</w:t>
            </w:r>
          </w:p>
        </w:tc>
        <w:tc>
          <w:tcPr>
            <w:tcW w:w="1633"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3500</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210元</w:t>
            </w:r>
          </w:p>
        </w:tc>
        <w:tc>
          <w:tcPr>
            <w:tcW w:w="160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60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1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81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735000元</w:t>
            </w:r>
          </w:p>
        </w:tc>
      </w:tr>
    </w:tbl>
    <w:p>
      <w:pPr>
        <w:numPr>
          <w:ilvl w:val="0"/>
          <w:numId w:val="0"/>
        </w:numPr>
        <w:jc w:val="both"/>
        <w:rPr>
          <w:rFonts w:hint="eastAsia" w:ascii="宋体" w:hAnsi="宋体" w:cs="宋体"/>
          <w:b/>
          <w:bCs w:val="0"/>
          <w:color w:val="000000" w:themeColor="text1"/>
          <w:kern w:val="0"/>
          <w:sz w:val="36"/>
          <w:szCs w:val="36"/>
          <w:lang w:val="en-US" w:eastAsia="zh-CN"/>
          <w14:textFill>
            <w14:solidFill>
              <w14:schemeClr w14:val="tx1"/>
            </w14:solidFill>
          </w14:textFill>
        </w:rPr>
      </w:pPr>
    </w:p>
    <w:p>
      <w:pPr>
        <w:widowControl/>
        <w:spacing w:line="500" w:lineRule="exact"/>
        <w:jc w:val="both"/>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widowControl/>
        <w:spacing w:line="500" w:lineRule="exact"/>
        <w:jc w:val="center"/>
        <w:rPr>
          <w:rFonts w:hint="eastAsia" w:ascii="宋体" w:hAnsi="宋体" w:cs="宋体"/>
          <w:b/>
          <w:bCs w:val="0"/>
          <w:color w:val="000000" w:themeColor="text1"/>
          <w:kern w:val="0"/>
          <w:sz w:val="36"/>
          <w:szCs w:val="36"/>
          <w:lang w:eastAsia="zh-CN"/>
          <w14:textFill>
            <w14:solidFill>
              <w14:schemeClr w14:val="tx1"/>
            </w14:solidFill>
          </w14:textFill>
        </w:rPr>
      </w:pPr>
    </w:p>
    <w:p>
      <w:pPr>
        <w:rPr>
          <w:rFonts w:hint="eastAsia" w:ascii="宋体" w:hAnsi="宋体" w:cs="宋体"/>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宋体" w:hAnsi="宋体" w:cs="宋体" w:eastAsiaTheme="minorEastAsia"/>
          <w:b/>
          <w:bCs w:val="0"/>
          <w:color w:val="000000" w:themeColor="text1"/>
          <w:kern w:val="0"/>
          <w:sz w:val="36"/>
          <w:szCs w:val="36"/>
          <w:lang w:eastAsia="zh-CN"/>
          <w14:textFill>
            <w14:solidFill>
              <w14:schemeClr w14:val="tx1"/>
            </w14:solidFill>
          </w14:textFill>
        </w:rPr>
      </w:pPr>
      <w:r>
        <w:rPr>
          <w:rFonts w:hint="eastAsia" w:ascii="宋体" w:hAnsi="宋体" w:cs="宋体"/>
          <w:b/>
          <w:bCs w:val="0"/>
          <w:color w:val="000000" w:themeColor="text1"/>
          <w:kern w:val="0"/>
          <w:sz w:val="36"/>
          <w:szCs w:val="36"/>
          <w:lang w:eastAsia="zh-CN"/>
          <w14:textFill>
            <w14:solidFill>
              <w14:schemeClr w14:val="tx1"/>
            </w14:solidFill>
          </w14:textFill>
        </w:rPr>
        <w:t>报价表</w:t>
      </w:r>
    </w:p>
    <w:p>
      <w:pPr>
        <w:widowControl/>
        <w:spacing w:line="500" w:lineRule="exact"/>
        <w:ind w:firstLine="200"/>
        <w:jc w:val="left"/>
        <w:rPr>
          <w:rFonts w:hint="eastAsia" w:ascii="宋体" w:hAnsi="宋体" w:cs="宋体"/>
          <w:bCs/>
          <w:color w:val="FF0000"/>
          <w:kern w:val="0"/>
          <w:sz w:val="27"/>
          <w:szCs w:val="27"/>
        </w:rPr>
      </w:pP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2"/>
        <w:gridCol w:w="1700"/>
        <w:gridCol w:w="1553"/>
        <w:gridCol w:w="1553"/>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0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控制单价</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554"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2"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桩基（直径1.2m内包括1.2m）</w:t>
            </w:r>
          </w:p>
        </w:tc>
        <w:tc>
          <w:tcPr>
            <w:tcW w:w="1700"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3500</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c>
          <w:tcPr>
            <w:tcW w:w="1553"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m</w:t>
            </w:r>
          </w:p>
        </w:tc>
        <w:tc>
          <w:tcPr>
            <w:tcW w:w="1554" w:type="dxa"/>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含增值税专票，包工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62" w:type="dxa"/>
            <w:gridSpan w:val="2"/>
          </w:tcPr>
          <w:p>
            <w:pPr>
              <w:pStyle w:val="4"/>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合计</w:t>
            </w:r>
          </w:p>
        </w:tc>
        <w:tc>
          <w:tcPr>
            <w:tcW w:w="4660" w:type="dxa"/>
            <w:gridSpan w:val="3"/>
          </w:tcPr>
          <w:p>
            <w:pPr>
              <w:pStyle w:val="4"/>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元</w:t>
            </w:r>
          </w:p>
        </w:tc>
      </w:tr>
    </w:tbl>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二〇二二年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C4A6E"/>
    <w:multiLevelType w:val="singleLevel"/>
    <w:tmpl w:val="929C4A6E"/>
    <w:lvl w:ilvl="0" w:tentative="0">
      <w:start w:val="4"/>
      <w:numFmt w:val="chineseCounting"/>
      <w:suff w:val="space"/>
      <w:lvlText w:val="%1、"/>
      <w:lvlJc w:val="left"/>
      <w:rPr>
        <w:rFonts w:hint="eastAsia"/>
      </w:rPr>
    </w:lvl>
  </w:abstractNum>
  <w:abstractNum w:abstractNumId="1">
    <w:nsid w:val="3EB9ADC0"/>
    <w:multiLevelType w:val="singleLevel"/>
    <w:tmpl w:val="3EB9ADC0"/>
    <w:lvl w:ilvl="0" w:tentative="0">
      <w:start w:val="11"/>
      <w:numFmt w:val="chineseCounting"/>
      <w:suff w:val="nothing"/>
      <w:lvlText w:val="%1）"/>
      <w:lvlJc w:val="left"/>
      <w:rPr>
        <w:rFonts w:hint="eastAsia"/>
      </w:rPr>
    </w:lvl>
  </w:abstractNum>
  <w:abstractNum w:abstractNumId="2">
    <w:nsid w:val="4027C8AB"/>
    <w:multiLevelType w:val="singleLevel"/>
    <w:tmpl w:val="4027C8AB"/>
    <w:lvl w:ilvl="0" w:tentative="0">
      <w:start w:val="4"/>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01908"/>
    <w:rsid w:val="017F23E3"/>
    <w:rsid w:val="01BC5813"/>
    <w:rsid w:val="01F44DDE"/>
    <w:rsid w:val="05FC1336"/>
    <w:rsid w:val="087710DF"/>
    <w:rsid w:val="08C52F3A"/>
    <w:rsid w:val="0A701785"/>
    <w:rsid w:val="0B6F55A6"/>
    <w:rsid w:val="0BE55DB3"/>
    <w:rsid w:val="0D316F93"/>
    <w:rsid w:val="0E46525B"/>
    <w:rsid w:val="11E931F7"/>
    <w:rsid w:val="181F019F"/>
    <w:rsid w:val="185F374E"/>
    <w:rsid w:val="18C61D26"/>
    <w:rsid w:val="1A326011"/>
    <w:rsid w:val="1CFF72A4"/>
    <w:rsid w:val="1D550C0E"/>
    <w:rsid w:val="1DA13FB7"/>
    <w:rsid w:val="207104EF"/>
    <w:rsid w:val="20B5129E"/>
    <w:rsid w:val="21A84DD5"/>
    <w:rsid w:val="24D33A69"/>
    <w:rsid w:val="26B17245"/>
    <w:rsid w:val="26C323AA"/>
    <w:rsid w:val="2732523B"/>
    <w:rsid w:val="27401F01"/>
    <w:rsid w:val="27841796"/>
    <w:rsid w:val="28084AD4"/>
    <w:rsid w:val="28F46694"/>
    <w:rsid w:val="29B02466"/>
    <w:rsid w:val="2AE23455"/>
    <w:rsid w:val="2D6F4221"/>
    <w:rsid w:val="2E4E508B"/>
    <w:rsid w:val="2FCF51D6"/>
    <w:rsid w:val="31395A20"/>
    <w:rsid w:val="31B7693E"/>
    <w:rsid w:val="329B4E81"/>
    <w:rsid w:val="33F56325"/>
    <w:rsid w:val="34967B67"/>
    <w:rsid w:val="35B9285B"/>
    <w:rsid w:val="36182EAA"/>
    <w:rsid w:val="374C12C3"/>
    <w:rsid w:val="37635B07"/>
    <w:rsid w:val="3A582007"/>
    <w:rsid w:val="3B1F3144"/>
    <w:rsid w:val="3D9335F9"/>
    <w:rsid w:val="3DD7330F"/>
    <w:rsid w:val="3E100141"/>
    <w:rsid w:val="3F98152E"/>
    <w:rsid w:val="3FA67C41"/>
    <w:rsid w:val="427621E8"/>
    <w:rsid w:val="441A414F"/>
    <w:rsid w:val="45561F04"/>
    <w:rsid w:val="45AC7876"/>
    <w:rsid w:val="4BD73F9D"/>
    <w:rsid w:val="4CE405DF"/>
    <w:rsid w:val="4E2421D1"/>
    <w:rsid w:val="4E2A4E82"/>
    <w:rsid w:val="4E2D29F8"/>
    <w:rsid w:val="506759EB"/>
    <w:rsid w:val="506A612C"/>
    <w:rsid w:val="51BC3509"/>
    <w:rsid w:val="57A066D0"/>
    <w:rsid w:val="5B6718A2"/>
    <w:rsid w:val="5C9F2CFB"/>
    <w:rsid w:val="5D363C4D"/>
    <w:rsid w:val="5D613E0C"/>
    <w:rsid w:val="5E190F3A"/>
    <w:rsid w:val="5FB967DC"/>
    <w:rsid w:val="6038664F"/>
    <w:rsid w:val="631C253B"/>
    <w:rsid w:val="64D82142"/>
    <w:rsid w:val="65F74891"/>
    <w:rsid w:val="68A56F66"/>
    <w:rsid w:val="68A576BD"/>
    <w:rsid w:val="6B7B2FD8"/>
    <w:rsid w:val="6E275208"/>
    <w:rsid w:val="6E532A8D"/>
    <w:rsid w:val="6EE27C3D"/>
    <w:rsid w:val="70104913"/>
    <w:rsid w:val="735D3AA8"/>
    <w:rsid w:val="76DF57AD"/>
    <w:rsid w:val="786A0221"/>
    <w:rsid w:val="788F66D6"/>
    <w:rsid w:val="7D083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3284</Words>
  <Characters>3461</Characters>
  <Lines>0</Lines>
  <Paragraphs>0</Paragraphs>
  <TotalTime>0</TotalTime>
  <ScaleCrop>false</ScaleCrop>
  <LinksUpToDate>false</LinksUpToDate>
  <CharactersWithSpaces>3592</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许我三千笔墨丶</cp:lastModifiedBy>
  <cp:lastPrinted>2022-04-16T08:23:00Z</cp:lastPrinted>
  <dcterms:modified xsi:type="dcterms:W3CDTF">2022-04-17T02:12:32Z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D8C07E57D9EA48CA9404207D17FEEC94</vt:lpwstr>
  </property>
</Properties>
</file>