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金融大厦水电招标工程项目招标函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6"/>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金融大楼水电工程项目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水电工程施工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主体完工后30天内完工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2022年4月16日至2022年4月19日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按每月支付合格工程量的70%，水电工程验收合格后再支付20%，剩余5%质保金两年后付清。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2022年4月20号8:3</w:t>
            </w:r>
            <w:bookmarkStart w:id="2" w:name="_GoBack"/>
            <w:bookmarkEnd w:id="2"/>
            <w:r>
              <w:rPr>
                <w:rFonts w:hint="eastAsia" w:ascii="仿宋" w:hAnsi="仿宋" w:eastAsia="仿宋" w:cs="仿宋"/>
                <w:b w:val="0"/>
                <w:bCs w:val="0"/>
                <w:color w:val="FF0000"/>
                <w:sz w:val="32"/>
                <w:szCs w:val="32"/>
                <w:vertAlign w:val="baseline"/>
                <w:lang w:val="en-US" w:eastAsia="zh-CN"/>
              </w:rPr>
              <w:t>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报价的需写明使用材料的品牌并出具相关产品合格证书，符合二次送检的规程规范，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5）需要有关于水电工程相关资质的劳务公司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6）参加水电安装工程活动前三年内，在经营活动中没有重大违法记录。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中标人中标后需缴纳伍万元履约保证金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ind w:left="420" w:leftChars="0" w:firstLineChars="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宋体" w:eastAsia="仿宋_GB2312"/>
          <w:sz w:val="32"/>
          <w:szCs w:val="32"/>
          <w:lang w:val="en-US" w:eastAsia="zh-CN"/>
        </w:rPr>
        <w:t>1）</w:t>
      </w:r>
      <w:r>
        <w:rPr>
          <w:rFonts w:hint="eastAsia" w:ascii="仿宋_GB2312" w:hAnsi="仿宋_GB2312" w:eastAsia="仿宋_GB2312" w:cs="仿宋_GB2312"/>
          <w:sz w:val="32"/>
          <w:szCs w:val="32"/>
          <w:lang w:val="en-US" w:eastAsia="zh-CN"/>
        </w:rPr>
        <w:t>根据建设单位施工图纸、有关设计变更及会审纪要的全部工程</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包括：强电系统、弱电系统、给水系统、排水系统</w:t>
      </w:r>
      <w:r>
        <w:rPr>
          <w:rFonts w:hint="eastAsia" w:ascii="仿宋_GB2312" w:hAnsi="宋体" w:eastAsia="仿宋_GB2312"/>
          <w:sz w:val="32"/>
          <w:szCs w:val="32"/>
          <w:lang w:eastAsia="zh-CN"/>
        </w:rPr>
        <w:t>）</w:t>
      </w:r>
      <w:r>
        <w:rPr>
          <w:rFonts w:hint="eastAsia" w:ascii="仿宋_GB2312" w:hAnsi="仿宋_GB2312" w:eastAsia="仿宋_GB2312" w:cs="仿宋_GB2312"/>
          <w:sz w:val="32"/>
          <w:szCs w:val="32"/>
          <w:lang w:val="en-US" w:eastAsia="zh-CN"/>
        </w:rPr>
        <w:t>按设计图纸要求及更改文件与投标清单要求的项目。</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包含但不限于室内给排水、室外雨水（屋面出水口预留）、管道预埋、预留、疏通、强电弱电洞口预留，开关、插座、强弱电箱安装，应急照明、安全出口；现场材料码放、卸车及安全文明施工，临时水电安装配合，临建水电安装。</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3）中标人需提供施工使用的主要材料其中包括：管材管件、电线、桥架电箱、开关插座、切割机、电焊机、热熔器、握弯器、切割片、焊条、架子、锤、钳子、螺丝刀、探管器等其他辅助材料。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①按水、电安装工程施工验收规范、规程操作标准进行施工。经有关部门验收达到合格以上标准。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②中标人必须严格按施工设计图纸和更改文件要求施工，若不按设计图纸要求及标书定立的各种材料品牌、型号规格的材料施工造成返工重做，其所造成的工料费损失由中标人承担。且所用材料必须有合格产品证书及检验报告。质保资料和内业资料应齐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③中标人施工前后要做到完工场清，及时预埋安装。主体班组施工后中标人派人打凿造成修补的工料费由中标人承担。</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lang w:val="en-US" w:eastAsia="zh-CN"/>
        </w:rPr>
        <w:t xml:space="preserve">   </w:t>
      </w: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2850"/>
        <w:gridCol w:w="1025"/>
        <w:gridCol w:w="825"/>
        <w:gridCol w:w="1213"/>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项目特征描述</w:t>
            </w:r>
          </w:p>
        </w:tc>
        <w:tc>
          <w:tcPr>
            <w:tcW w:w="10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暂定工程量</w:t>
            </w:r>
          </w:p>
        </w:tc>
        <w:tc>
          <w:tcPr>
            <w:tcW w:w="8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单位</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控制单价（元）</w:t>
            </w:r>
          </w:p>
        </w:tc>
        <w:tc>
          <w:tcPr>
            <w:tcW w:w="1316"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强电系统</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配电箱、配管、电缆桥架、控制电缆、普通灯具、荧光灯、装饰灯、排气扇18W、照明开关、插座、凿(压)槽、接线盒、送配电装置系统，含地上地下工程（除电缆采购外的安装采购）</w:t>
            </w:r>
          </w:p>
        </w:tc>
        <w:tc>
          <w:tcPr>
            <w:tcW w:w="10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58</w:t>
            </w:r>
          </w:p>
        </w:tc>
        <w:tc>
          <w:tcPr>
            <w:tcW w:w="1316" w:type="dxa"/>
            <w:vMerge w:val="restart"/>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配件必须采用一线品牌（如：插座公牛；配管；联塑等）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弱点系统</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分线接线箱、配管、电缆桥架、配线架</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6</w:t>
            </w:r>
          </w:p>
        </w:tc>
        <w:tc>
          <w:tcPr>
            <w:tcW w:w="1316" w:type="dxa"/>
            <w:vMerge w:val="continue"/>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给水系统</w:t>
            </w:r>
          </w:p>
        </w:tc>
        <w:tc>
          <w:tcPr>
            <w:tcW w:w="2850"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生活给水系统</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6</w:t>
            </w:r>
          </w:p>
        </w:tc>
        <w:tc>
          <w:tcPr>
            <w:tcW w:w="1316" w:type="dxa"/>
            <w:vMerge w:val="continue"/>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排水系统</w:t>
            </w:r>
          </w:p>
        </w:tc>
        <w:tc>
          <w:tcPr>
            <w:tcW w:w="2850"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生活污废水系统、室外雨水排水</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10</w:t>
            </w:r>
          </w:p>
        </w:tc>
        <w:tc>
          <w:tcPr>
            <w:tcW w:w="1316" w:type="dxa"/>
            <w:vMerge w:val="continue"/>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合计</w:t>
            </w:r>
          </w:p>
        </w:tc>
        <w:tc>
          <w:tcPr>
            <w:tcW w:w="4379" w:type="dxa"/>
            <w:gridSpan w:val="4"/>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4"/>
                <w:szCs w:val="24"/>
                <w:u w:val="none"/>
                <w:lang w:val="en-US" w:eastAsia="zh-CN"/>
              </w:rPr>
              <w:t>730880</w:t>
            </w:r>
            <w:r>
              <w:rPr>
                <w:rFonts w:hint="eastAsia" w:ascii="仿宋" w:hAnsi="仿宋" w:eastAsia="仿宋" w:cs="仿宋"/>
                <w:i w:val="0"/>
                <w:iCs w:val="0"/>
                <w:color w:val="000000"/>
                <w:sz w:val="28"/>
                <w:szCs w:val="28"/>
                <w:u w:val="none"/>
                <w:lang w:val="en-US" w:eastAsia="zh-CN"/>
              </w:rPr>
              <w:t>元</w:t>
            </w:r>
          </w:p>
        </w:tc>
      </w:tr>
    </w:tbl>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（除电缆外其他一切配件均含在控制价内）</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eastAsia="zh-CN"/>
          <w14:textFill>
            <w14:solidFill>
              <w14:schemeClr w14:val="tx1"/>
            </w14:solidFill>
          </w14:textFill>
        </w:rPr>
        <w:t>报价表</w:t>
      </w: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2730"/>
        <w:gridCol w:w="1007"/>
        <w:gridCol w:w="805"/>
        <w:gridCol w:w="1198"/>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项目</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项目特征描述</w:t>
            </w:r>
          </w:p>
        </w:tc>
        <w:tc>
          <w:tcPr>
            <w:tcW w:w="10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暂定工程量</w:t>
            </w:r>
          </w:p>
        </w:tc>
        <w:tc>
          <w:tcPr>
            <w:tcW w:w="8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单位</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单价（元）</w:t>
            </w:r>
          </w:p>
        </w:tc>
        <w:tc>
          <w:tcPr>
            <w:tcW w:w="1316"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强电系统</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照明配电系统、动力配电系统。（除电缆采购外的安装采购）</w:t>
            </w:r>
          </w:p>
        </w:tc>
        <w:tc>
          <w:tcPr>
            <w:tcW w:w="10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配件均采用一线品牌</w:t>
            </w:r>
          </w:p>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（品牌名称:</w:t>
            </w:r>
            <w:r>
              <w:rPr>
                <w:rFonts w:hint="eastAsia" w:ascii="仿宋" w:hAnsi="仿宋" w:eastAsia="仿宋" w:cs="仿宋"/>
                <w:i w:val="0"/>
                <w:iCs w:val="0"/>
                <w:color w:val="000000"/>
                <w:sz w:val="24"/>
                <w:szCs w:val="24"/>
                <w:u w:val="single"/>
                <w:lang w:val="en-US" w:eastAsia="zh-CN"/>
              </w:rPr>
              <w:t xml:space="preserve">      </w:t>
            </w:r>
            <w:r>
              <w:rPr>
                <w:rFonts w:hint="eastAsia" w:ascii="仿宋" w:hAnsi="仿宋" w:eastAsia="仿宋" w:cs="仿宋"/>
                <w:i w:val="0"/>
                <w:iCs w:val="0"/>
                <w:color w:val="000000"/>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弱点系统</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分线接线箱、配管、电缆桥架、配线架</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给水系统</w:t>
            </w:r>
          </w:p>
        </w:tc>
        <w:tc>
          <w:tcPr>
            <w:tcW w:w="285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生活给水系统</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排水系统</w:t>
            </w:r>
          </w:p>
        </w:tc>
        <w:tc>
          <w:tcPr>
            <w:tcW w:w="285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生活污废水系统</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合计</w:t>
            </w:r>
          </w:p>
        </w:tc>
        <w:tc>
          <w:tcPr>
            <w:tcW w:w="4379"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含税率（增值税专票）</w:t>
            </w:r>
          </w:p>
        </w:tc>
        <w:tc>
          <w:tcPr>
            <w:tcW w:w="4379"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pPr>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D07480"/>
    <w:rsid w:val="0F7B464C"/>
    <w:rsid w:val="16F3654D"/>
    <w:rsid w:val="1C2F4C4D"/>
    <w:rsid w:val="20C63684"/>
    <w:rsid w:val="259B52D7"/>
    <w:rsid w:val="2FFC5977"/>
    <w:rsid w:val="303D3977"/>
    <w:rsid w:val="367267B9"/>
    <w:rsid w:val="47E4690E"/>
    <w:rsid w:val="5A056A12"/>
    <w:rsid w:val="5D1551BE"/>
    <w:rsid w:val="6B11223D"/>
    <w:rsid w:val="6EF261D8"/>
    <w:rsid w:val="7A776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Body Text First Indent 2"/>
    <w:basedOn w:val="3"/>
    <w:qFormat/>
    <w:uiPriority w:val="0"/>
    <w:pPr>
      <w:ind w:firstLine="420" w:firstLineChars="200"/>
    </w:pPr>
    <w:rPr>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2386</Words>
  <Characters>2505</Characters>
  <Lines>0</Lines>
  <Paragraphs>0</Paragraphs>
  <TotalTime>6</TotalTime>
  <ScaleCrop>false</ScaleCrop>
  <LinksUpToDate>false</LinksUpToDate>
  <CharactersWithSpaces>2645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2022-04-16T08:04:00Z</cp:lastPrinted>
  <dcterms:modified xsi:type="dcterms:W3CDTF">2022-04-16T09:02:06Z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7B71FDC1B41C4DEC9FA2B2272EE8B4E1</vt:lpwstr>
  </property>
</Properties>
</file>