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ascii="方正小标宋简体" w:hAnsi="方正小标宋简体" w:eastAsia="方正小标宋简体" w:cs="方正小标宋简体"/>
          <w:b w:val="0"/>
          <w:bCs w:val="0"/>
          <w:sz w:val="40"/>
          <w:szCs w:val="48"/>
          <w:lang w:val="en-US" w:eastAsia="zh-CN"/>
        </w:rPr>
        <w:t>关于白鹅安置区绿化工程</w:t>
      </w:r>
      <w:r>
        <w:rPr>
          <w:rFonts w:hint="eastAsia" w:ascii="方正小标宋简体" w:hAnsi="方正小标宋简体" w:eastAsia="方正小标宋简体" w:cs="方正小标宋简体"/>
          <w:b w:val="0"/>
          <w:bCs w:val="0"/>
          <w:sz w:val="40"/>
          <w:szCs w:val="48"/>
          <w:lang w:val="en-US" w:eastAsia="zh-CN"/>
        </w:rPr>
        <w:t>施工的招标函</w:t>
      </w:r>
      <w:r>
        <w:rPr>
          <w:rFonts w:hint="eastAsia"/>
          <w:b/>
          <w:bCs/>
          <w:sz w:val="40"/>
          <w:szCs w:val="48"/>
          <w:lang w:val="en-US" w:eastAsia="zh-CN"/>
        </w:rPr>
        <w:t xml:space="preserve"> </w:t>
      </w:r>
    </w:p>
    <w:p>
      <w:p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一、投标人须知</w:t>
      </w:r>
    </w:p>
    <w:tbl>
      <w:tblPr>
        <w:tblStyle w:val="5"/>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项号</w:t>
            </w:r>
          </w:p>
        </w:tc>
        <w:tc>
          <w:tcPr>
            <w:tcW w:w="1764" w:type="dxa"/>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内 容</w:t>
            </w:r>
          </w:p>
        </w:tc>
        <w:tc>
          <w:tcPr>
            <w:tcW w:w="6885" w:type="dxa"/>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1</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招标人</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2</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项目名称</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白鹅安置区绿化工程项目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3</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项目地点</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会昌县白鹅乡梓坑村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4</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招标范围</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白鹅安置区绿化工程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5</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资金来源</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6</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工艺要求</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7</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工期要求</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2021年4月底前完工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8</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报名时间</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2021年3月13日至2021年3月15日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9</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付款方式</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种完后付60%，验收合格后付至90%，余10%养护期满后，且100%存活付清。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8"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10</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计价方式</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固定单价包干（含增值税专票、装卸费、运费、养护一年、种植土、肥料、人工、辅材、机械费等），结算以实际工程量*单价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11</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联系人</w:t>
            </w:r>
          </w:p>
        </w:tc>
        <w:tc>
          <w:tcPr>
            <w:tcW w:w="6885"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招标联系人：      黄先生 18370776023</w:t>
            </w:r>
          </w:p>
          <w:p>
            <w:pPr>
              <w:keepNext w:val="0"/>
              <w:keepLines w:val="0"/>
              <w:pageBreakBefore w:val="0"/>
              <w:widowControl w:val="0"/>
              <w:kinsoku/>
              <w:wordWrap/>
              <w:overflowPunct/>
              <w:topLinePunct w:val="0"/>
              <w:autoSpaceDE/>
              <w:autoSpaceDN/>
              <w:bidi w:val="0"/>
              <w:adjustRightInd/>
              <w:snapToGrid/>
              <w:spacing w:line="500" w:lineRule="exact"/>
              <w:ind w:firstLine="2880" w:firstLineChars="900"/>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欧阳先生 13879797338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vertAlign w:val="baseline"/>
                <w:lang w:val="en-US" w:eastAsia="zh-CN"/>
              </w:rPr>
              <w:t>12</w:t>
            </w:r>
          </w:p>
        </w:tc>
        <w:tc>
          <w:tcPr>
            <w:tcW w:w="1764" w:type="dxa"/>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开标时间及举报电话</w:t>
            </w:r>
          </w:p>
        </w:tc>
        <w:tc>
          <w:tcPr>
            <w:tcW w:w="6885" w:type="dxa"/>
            <w:vAlign w:val="center"/>
          </w:tcPr>
          <w:p>
            <w:pPr>
              <w:pStyle w:val="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textAlignment w:val="auto"/>
              <w:rPr>
                <w:rFonts w:hint="eastAsia" w:ascii="仿宋_GB2312" w:hAnsi="仿宋_GB2312" w:eastAsia="仿宋_GB2312" w:cs="仿宋_GB2312"/>
                <w:b/>
                <w:bCs/>
                <w:kern w:val="0"/>
                <w:sz w:val="32"/>
                <w:szCs w:val="32"/>
                <w:lang w:val="en-US" w:eastAsia="zh-CN"/>
              </w:rPr>
            </w:pPr>
            <w:r>
              <w:rPr>
                <w:rFonts w:hint="eastAsia" w:ascii="仿宋_GB2312" w:hAnsi="仿宋_GB2312" w:eastAsia="仿宋_GB2312" w:cs="仿宋_GB2312"/>
                <w:b/>
                <w:bCs/>
                <w:kern w:val="0"/>
                <w:sz w:val="32"/>
                <w:szCs w:val="32"/>
                <w:lang w:val="en-US" w:eastAsia="zh-CN"/>
              </w:rPr>
              <w:t>开标时间为：2021年3月15号下午16:00</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both"/>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bCs/>
                <w:kern w:val="0"/>
                <w:sz w:val="32"/>
                <w:szCs w:val="32"/>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二、投标要求及中标原则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1.2、报价文件由报价表（参照附件格式）、法人身份证复印件、公司营业执照复印件，开户许可证复印件、复印件都需加盖公章，报价必须密封否则无效。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1.3、提供虚假资料的取消其投标及中标资格；开标时不足3家投标单位按招标失败处理。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1.4、投标方经营范围内必须有园林绿化资质，开标时必须法人到场。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1.5、中标后3个工作日内签订合同，签订合同后要在5个工作日内进场施工。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1.6、本工程养护期为1年，养护期内必须100%存活。自本工程经监理、发包人、甲方、相关政府部门竣工验收合格并出具竣工验收书面证明最晚日期开始计算。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2</w:t>
      </w:r>
      <w:r>
        <w:rPr>
          <w:rFonts w:hint="eastAsia" w:ascii="仿宋_GB2312" w:hAnsi="仿宋_GB2312" w:eastAsia="仿宋_GB2312" w:cs="仿宋_GB2312"/>
          <w:b/>
          <w:bCs/>
          <w:sz w:val="32"/>
          <w:szCs w:val="32"/>
          <w:vertAlign w:val="baseline"/>
          <w:lang w:val="en-US" w:eastAsia="zh-CN"/>
        </w:rPr>
        <w:t>、投标保证金</w:t>
      </w:r>
    </w:p>
    <w:p>
      <w:pPr>
        <w:numPr>
          <w:ilvl w:val="0"/>
          <w:numId w:val="0"/>
        </w:numPr>
        <w:ind w:leftChars="0" w:firstLine="640" w:firstLineChars="200"/>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color w:val="auto"/>
          <w:sz w:val="32"/>
          <w:szCs w:val="32"/>
          <w:lang w:val="en-US" w:eastAsia="zh-CN"/>
        </w:rPr>
        <w:t>叁</w:t>
      </w:r>
      <w:r>
        <w:rPr>
          <w:rFonts w:hint="eastAsia" w:ascii="仿宋_GB2312" w:hAnsi="仿宋_GB2312" w:eastAsia="仿宋_GB2312" w:cs="仿宋_GB2312"/>
          <w:b/>
          <w:bCs/>
          <w:color w:val="auto"/>
          <w:sz w:val="32"/>
          <w:szCs w:val="32"/>
        </w:rPr>
        <w:t>万元整，</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开标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w:t>
      </w:r>
      <w:r>
        <w:rPr>
          <w:rFonts w:hint="eastAsia" w:ascii="仿宋_GB2312" w:hAnsi="仿宋_GB2312" w:eastAsia="仿宋_GB2312" w:cs="仿宋_GB2312"/>
          <w:b/>
          <w:bCs/>
          <w:sz w:val="32"/>
          <w:szCs w:val="32"/>
        </w:rPr>
        <w:t>否则</w:t>
      </w:r>
      <w:r>
        <w:rPr>
          <w:rFonts w:hint="eastAsia" w:ascii="仿宋_GB2312" w:hAnsi="仿宋_GB2312" w:eastAsia="仿宋_GB2312" w:cs="仿宋_GB2312"/>
          <w:b/>
          <w:bCs/>
          <w:sz w:val="32"/>
          <w:szCs w:val="32"/>
          <w:lang w:val="en-US" w:eastAsia="zh-CN"/>
        </w:rPr>
        <w:t>投标</w:t>
      </w:r>
      <w:r>
        <w:rPr>
          <w:rFonts w:hint="eastAsia" w:ascii="仿宋_GB2312" w:hAnsi="仿宋_GB2312" w:eastAsia="仿宋_GB2312" w:cs="仿宋_GB2312"/>
          <w:b/>
          <w:bCs/>
          <w:sz w:val="32"/>
          <w:szCs w:val="32"/>
        </w:rPr>
        <w:t>无效</w:t>
      </w:r>
      <w:r>
        <w:rPr>
          <w:rFonts w:hint="eastAsia" w:ascii="仿宋_GB2312" w:hAnsi="仿宋_GB2312" w:eastAsia="仿宋_GB2312" w:cs="仿宋_GB2312"/>
          <w:sz w:val="32"/>
          <w:szCs w:val="32"/>
        </w:rPr>
        <w:t>。各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w:t>
      </w:r>
      <w:r>
        <w:rPr>
          <w:rFonts w:hint="eastAsia" w:ascii="仿宋_GB2312" w:hAnsi="仿宋_GB2312" w:eastAsia="仿宋_GB2312" w:cs="仿宋_GB2312"/>
          <w:b/>
          <w:bCs/>
          <w:sz w:val="32"/>
          <w:szCs w:val="32"/>
        </w:rPr>
        <w:t>时间要求</w:t>
      </w:r>
      <w:r>
        <w:rPr>
          <w:rFonts w:hint="eastAsia" w:ascii="仿宋_GB2312" w:hAnsi="仿宋_GB2312" w:eastAsia="仿宋_GB2312" w:cs="仿宋_GB2312"/>
          <w:sz w:val="32"/>
          <w:szCs w:val="32"/>
        </w:rPr>
        <w:t>。未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lang w:eastAsia="zh-CN"/>
        </w:rPr>
        <w:t>方</w:t>
      </w:r>
      <w:r>
        <w:rPr>
          <w:rFonts w:hint="eastAsia" w:ascii="仿宋_GB2312" w:hAnsi="仿宋_GB2312" w:eastAsia="仿宋_GB2312" w:cs="仿宋_GB2312"/>
          <w:sz w:val="32"/>
          <w:szCs w:val="32"/>
        </w:rPr>
        <w:t>以电汇等非现金形式提交的响应保证金,在《成交通知书》发出之日起五个工作日内按来款渠道直接无息退还。</w:t>
      </w:r>
    </w:p>
    <w:p>
      <w:pPr>
        <w:numPr>
          <w:ilvl w:val="0"/>
          <w:numId w:val="0"/>
        </w:numPr>
        <w:spacing w:line="360" w:lineRule="auto"/>
        <w:jc w:val="left"/>
        <w:rPr>
          <w:rFonts w:hint="eastAsia" w:ascii="仿宋_GB2312" w:hAnsi="仿宋_GB2312" w:eastAsia="仿宋_GB2312" w:cs="仿宋_GB2312"/>
          <w:b/>
          <w:bCs/>
          <w:sz w:val="32"/>
          <w:szCs w:val="32"/>
          <w:vertAlign w:val="baseline"/>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spacing w:line="360" w:lineRule="auto"/>
        <w:jc w:val="left"/>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lang w:val="en-US" w:eastAsia="zh-CN"/>
        </w:rPr>
        <w:t>3.1满足投标要求且</w:t>
      </w:r>
      <w:r>
        <w:rPr>
          <w:rFonts w:hint="eastAsia" w:ascii="仿宋_GB2312" w:hAnsi="仿宋_GB2312" w:eastAsia="仿宋_GB2312" w:cs="仿宋_GB2312"/>
          <w:b w:val="0"/>
          <w:bCs w:val="0"/>
          <w:sz w:val="32"/>
          <w:szCs w:val="32"/>
          <w:vertAlign w:val="baseline"/>
          <w:lang w:val="en-US" w:eastAsia="zh-CN"/>
        </w:rPr>
        <w:t>抵扣增值专票税率后总价最低者中标。</w:t>
      </w:r>
    </w:p>
    <w:p>
      <w:pPr>
        <w:numPr>
          <w:ilvl w:val="0"/>
          <w:numId w:val="0"/>
        </w:numPr>
        <w:jc w:val="both"/>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lang w:eastAsia="zh-CN"/>
        </w:rPr>
        <w:t>三、工程量及控制价</w:t>
      </w:r>
    </w:p>
    <w:tbl>
      <w:tblPr>
        <w:tblStyle w:val="5"/>
        <w:tblW w:w="105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1228"/>
        <w:gridCol w:w="1287"/>
        <w:gridCol w:w="1287"/>
        <w:gridCol w:w="1165"/>
        <w:gridCol w:w="1287"/>
        <w:gridCol w:w="2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名称</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胸径（cm）</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高度（m）</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蓬径（m）</w:t>
            </w:r>
          </w:p>
        </w:tc>
        <w:tc>
          <w:tcPr>
            <w:tcW w:w="1165"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控制价/元</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数量（暂定）</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香樟A</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4.0-4.5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1100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45</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骨架苗，分枝点2.5-3.0米，3-5分叉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香樟B</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8--10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3.5-4.0</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360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261</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骨架苗，分枝点</w:t>
            </w:r>
            <w:r>
              <w:rPr>
                <w:rFonts w:hint="default" w:ascii="宋体" w:hAnsi="宋体" w:eastAsia="宋体" w:cs="宋体"/>
                <w:i w:val="0"/>
                <w:color w:val="000000"/>
                <w:kern w:val="0"/>
                <w:sz w:val="24"/>
                <w:szCs w:val="24"/>
                <w:u w:val="none"/>
                <w:lang w:val="en-US" w:eastAsia="zh-CN" w:bidi="ar"/>
              </w:rPr>
              <w:t>2.5-3.0</w:t>
            </w:r>
            <w:r>
              <w:rPr>
                <w:rFonts w:hint="eastAsia" w:ascii="宋体" w:hAnsi="宋体" w:eastAsia="宋体" w:cs="宋体"/>
                <w:i w:val="0"/>
                <w:color w:val="000000"/>
                <w:kern w:val="0"/>
                <w:sz w:val="24"/>
                <w:szCs w:val="24"/>
                <w:u w:val="none"/>
                <w:lang w:val="en-US" w:eastAsia="zh-CN" w:bidi="ar"/>
              </w:rPr>
              <w:t>米，</w:t>
            </w:r>
            <w:r>
              <w:rPr>
                <w:rFonts w:hint="default" w:ascii="宋体" w:hAnsi="宋体" w:eastAsia="宋体" w:cs="宋体"/>
                <w:i w:val="0"/>
                <w:color w:val="000000"/>
                <w:kern w:val="0"/>
                <w:sz w:val="24"/>
                <w:szCs w:val="24"/>
                <w:u w:val="none"/>
                <w:lang w:val="en-US" w:eastAsia="zh-CN" w:bidi="ar"/>
              </w:rPr>
              <w:t>3-5</w:t>
            </w:r>
            <w:r>
              <w:rPr>
                <w:rFonts w:hint="eastAsia" w:ascii="宋体" w:hAnsi="宋体" w:eastAsia="宋体" w:cs="宋体"/>
                <w:i w:val="0"/>
                <w:color w:val="000000"/>
                <w:kern w:val="0"/>
                <w:sz w:val="24"/>
                <w:szCs w:val="24"/>
                <w:u w:val="none"/>
                <w:lang w:val="en-US" w:eastAsia="zh-CN" w:bidi="ar"/>
              </w:rPr>
              <w:t>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小叶榕树</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3.5-4.0</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765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枝下高</w:t>
            </w:r>
            <w:r>
              <w:rPr>
                <w:rFonts w:hint="default" w:ascii="宋体" w:hAnsi="宋体" w:eastAsia="宋体" w:cs="宋体"/>
                <w:i w:val="0"/>
                <w:color w:val="000000"/>
                <w:kern w:val="0"/>
                <w:sz w:val="24"/>
                <w:szCs w:val="24"/>
                <w:u w:val="none"/>
                <w:lang w:val="en-US" w:eastAsia="zh-CN" w:bidi="ar"/>
              </w:rPr>
              <w:t>2.5</w:t>
            </w:r>
            <w:r>
              <w:rPr>
                <w:rFonts w:hint="eastAsia" w:ascii="宋体" w:hAnsi="宋体" w:eastAsia="宋体" w:cs="宋体"/>
                <w:i w:val="0"/>
                <w:color w:val="000000"/>
                <w:kern w:val="0"/>
                <w:sz w:val="24"/>
                <w:szCs w:val="24"/>
                <w:u w:val="none"/>
                <w:lang w:val="en-US" w:eastAsia="zh-CN" w:bidi="ar"/>
              </w:rPr>
              <w:t>米，冠形饱满，主杆通直，不偏冠，注意防寒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乐昌含笑A</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5-6</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分枝点</w:t>
            </w:r>
            <w:r>
              <w:rPr>
                <w:rFonts w:hint="default" w:ascii="宋体" w:hAnsi="宋体" w:eastAsia="宋体" w:cs="宋体"/>
                <w:i w:val="0"/>
                <w:color w:val="000000"/>
                <w:kern w:val="0"/>
                <w:sz w:val="24"/>
                <w:szCs w:val="24"/>
                <w:u w:val="none"/>
                <w:lang w:val="en-US" w:eastAsia="zh-CN" w:bidi="ar"/>
              </w:rPr>
              <w:t>2.5-3.0</w:t>
            </w:r>
            <w:r>
              <w:rPr>
                <w:rFonts w:hint="eastAsia" w:ascii="宋体" w:hAnsi="宋体" w:eastAsia="宋体" w:cs="宋体"/>
                <w:i w:val="0"/>
                <w:color w:val="000000"/>
                <w:kern w:val="0"/>
                <w:sz w:val="24"/>
                <w:szCs w:val="24"/>
                <w:u w:val="none"/>
                <w:lang w:val="en-US" w:eastAsia="zh-CN" w:bidi="ar"/>
              </w:rPr>
              <w:t>米，</w:t>
            </w:r>
            <w:r>
              <w:rPr>
                <w:rFonts w:hint="default" w:ascii="宋体" w:hAnsi="宋体" w:eastAsia="宋体" w:cs="宋体"/>
                <w:i w:val="0"/>
                <w:color w:val="000000"/>
                <w:kern w:val="0"/>
                <w:sz w:val="24"/>
                <w:szCs w:val="24"/>
                <w:u w:val="none"/>
                <w:lang w:val="en-US" w:eastAsia="zh-CN" w:bidi="ar"/>
              </w:rPr>
              <w:t>3-5</w:t>
            </w:r>
            <w:r>
              <w:rPr>
                <w:rFonts w:hint="eastAsia" w:ascii="宋体" w:hAnsi="宋体" w:eastAsia="宋体" w:cs="宋体"/>
                <w:i w:val="0"/>
                <w:color w:val="000000"/>
                <w:kern w:val="0"/>
                <w:sz w:val="24"/>
                <w:szCs w:val="24"/>
                <w:u w:val="none"/>
                <w:lang w:val="en-US" w:eastAsia="zh-CN" w:bidi="ar"/>
              </w:rPr>
              <w:t>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桂花A</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10--12</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4.2-4.5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3.3-.35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615</w:t>
            </w:r>
          </w:p>
        </w:tc>
        <w:tc>
          <w:tcPr>
            <w:tcW w:w="12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桂花B</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8--10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415</w:t>
            </w:r>
          </w:p>
        </w:tc>
        <w:tc>
          <w:tcPr>
            <w:tcW w:w="12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桂花C</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6--7</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2.2-2.5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380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203</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红叶石楠A</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D5--6</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1.8-2.0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1.8-2.0</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200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221</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红叶石楠B</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D7--8</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2-2.2</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2.5-2.8</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300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63</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竹柏</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6--7</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1.5-2</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1.6-1.8</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330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紫叶李</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7--8</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2.2-2.5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300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黄山峦</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7-8</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3.0-3.5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1040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78</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分枝点</w:t>
            </w:r>
            <w:r>
              <w:rPr>
                <w:rFonts w:hint="default" w:ascii="宋体" w:hAnsi="宋体" w:eastAsia="宋体" w:cs="宋体"/>
                <w:i w:val="0"/>
                <w:color w:val="000000"/>
                <w:kern w:val="0"/>
                <w:sz w:val="24"/>
                <w:szCs w:val="24"/>
                <w:u w:val="none"/>
                <w:lang w:val="en-US" w:eastAsia="zh-CN" w:bidi="ar"/>
              </w:rPr>
              <w:t>2.5-3.0</w:t>
            </w:r>
            <w:r>
              <w:rPr>
                <w:rFonts w:hint="eastAsia" w:ascii="宋体" w:hAnsi="宋体" w:eastAsia="宋体" w:cs="宋体"/>
                <w:i w:val="0"/>
                <w:color w:val="000000"/>
                <w:kern w:val="0"/>
                <w:sz w:val="24"/>
                <w:szCs w:val="24"/>
                <w:u w:val="none"/>
                <w:lang w:val="en-US" w:eastAsia="zh-CN" w:bidi="ar"/>
              </w:rPr>
              <w:t>米，</w:t>
            </w:r>
            <w:r>
              <w:rPr>
                <w:rFonts w:hint="default" w:ascii="宋体" w:hAnsi="宋体" w:eastAsia="宋体" w:cs="宋体"/>
                <w:i w:val="0"/>
                <w:color w:val="000000"/>
                <w:kern w:val="0"/>
                <w:sz w:val="24"/>
                <w:szCs w:val="24"/>
                <w:u w:val="none"/>
                <w:lang w:val="en-US" w:eastAsia="zh-CN" w:bidi="ar"/>
              </w:rPr>
              <w:t>3-5</w:t>
            </w:r>
            <w:r>
              <w:rPr>
                <w:rFonts w:hint="eastAsia" w:ascii="宋体" w:hAnsi="宋体" w:eastAsia="宋体" w:cs="宋体"/>
                <w:i w:val="0"/>
                <w:color w:val="000000"/>
                <w:kern w:val="0"/>
                <w:sz w:val="24"/>
                <w:szCs w:val="24"/>
                <w:u w:val="none"/>
                <w:lang w:val="en-US" w:eastAsia="zh-CN" w:bidi="ar"/>
              </w:rPr>
              <w:t>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红枫</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D6--7</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1.8-2</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450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24</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樱花</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D7--8</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390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分枝点</w:t>
            </w:r>
            <w:r>
              <w:rPr>
                <w:rFonts w:hint="default" w:ascii="宋体" w:hAnsi="宋体" w:eastAsia="宋体" w:cs="宋体"/>
                <w:i w:val="0"/>
                <w:color w:val="000000"/>
                <w:kern w:val="0"/>
                <w:sz w:val="24"/>
                <w:szCs w:val="24"/>
                <w:u w:val="none"/>
                <w:lang w:val="en-US" w:eastAsia="zh-CN" w:bidi="ar"/>
              </w:rPr>
              <w:t>0.8-1.0</w:t>
            </w:r>
            <w:r>
              <w:rPr>
                <w:rFonts w:hint="eastAsia" w:ascii="宋体" w:hAnsi="宋体" w:eastAsia="宋体" w:cs="宋体"/>
                <w:i w:val="0"/>
                <w:color w:val="000000"/>
                <w:kern w:val="0"/>
                <w:sz w:val="24"/>
                <w:szCs w:val="24"/>
                <w:u w:val="none"/>
                <w:lang w:val="en-US" w:eastAsia="zh-CN" w:bidi="ar"/>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紫薇A</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D7--8</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285</w:t>
            </w:r>
          </w:p>
        </w:tc>
        <w:tc>
          <w:tcPr>
            <w:tcW w:w="1287"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紫薇B</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D6--7</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1.5-1.8</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180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27</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海桐球</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1.2-1.5</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137.5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茶花球</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1-1.1</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1.1-1.2</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152.5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红花继木球</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147.5</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21</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红叶石楠球</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90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98</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瓜子黄杨球</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1-1.1</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110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金叶女贞球</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120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刚竹</w:t>
            </w:r>
          </w:p>
        </w:tc>
        <w:tc>
          <w:tcPr>
            <w:tcW w:w="122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杆径2-3</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65"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60</w:t>
            </w:r>
          </w:p>
        </w:tc>
        <w:tc>
          <w:tcPr>
            <w:tcW w:w="1287"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146</w:t>
            </w:r>
          </w:p>
        </w:tc>
        <w:tc>
          <w:tcPr>
            <w:tcW w:w="2888"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8-9杆/平方；疏植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542" w:type="dxa"/>
            <w:gridSpan w:val="7"/>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常绿灌木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40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名称</w:t>
            </w:r>
          </w:p>
        </w:tc>
        <w:tc>
          <w:tcPr>
            <w:tcW w:w="1228"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高度（</w:t>
            </w:r>
            <w:r>
              <w:rPr>
                <w:rFonts w:hint="default" w:ascii="宋体" w:hAnsi="宋体" w:eastAsia="宋体" w:cs="宋体"/>
                <w:b/>
                <w:bCs/>
                <w:i w:val="0"/>
                <w:color w:val="000000"/>
                <w:kern w:val="0"/>
                <w:sz w:val="24"/>
                <w:szCs w:val="24"/>
                <w:u w:val="none"/>
                <w:lang w:val="en-US" w:eastAsia="zh-CN" w:bidi="ar"/>
              </w:rPr>
              <w:t>cm</w:t>
            </w:r>
            <w:r>
              <w:rPr>
                <w:rFonts w:hint="eastAsia" w:ascii="宋体" w:hAnsi="宋体" w:eastAsia="宋体" w:cs="宋体"/>
                <w:b/>
                <w:bCs/>
                <w:i w:val="0"/>
                <w:color w:val="000000"/>
                <w:kern w:val="0"/>
                <w:sz w:val="24"/>
                <w:szCs w:val="24"/>
                <w:u w:val="none"/>
                <w:lang w:val="en-US" w:eastAsia="zh-CN" w:bidi="ar"/>
              </w:rPr>
              <w:t>）</w:t>
            </w:r>
          </w:p>
        </w:tc>
        <w:tc>
          <w:tcPr>
            <w:tcW w:w="1287"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蓬径（</w:t>
            </w:r>
            <w:r>
              <w:rPr>
                <w:rFonts w:hint="default" w:ascii="宋体" w:hAnsi="宋体" w:eastAsia="宋体" w:cs="宋体"/>
                <w:b/>
                <w:bCs/>
                <w:i w:val="0"/>
                <w:color w:val="000000"/>
                <w:kern w:val="0"/>
                <w:sz w:val="24"/>
                <w:szCs w:val="24"/>
                <w:u w:val="none"/>
                <w:lang w:val="en-US" w:eastAsia="zh-CN" w:bidi="ar"/>
              </w:rPr>
              <w:t>cm</w:t>
            </w:r>
            <w:r>
              <w:rPr>
                <w:rFonts w:hint="eastAsia" w:ascii="宋体" w:hAnsi="宋体" w:eastAsia="宋体" w:cs="宋体"/>
                <w:b/>
                <w:bCs/>
                <w:i w:val="0"/>
                <w:color w:val="000000"/>
                <w:kern w:val="0"/>
                <w:sz w:val="24"/>
                <w:szCs w:val="24"/>
                <w:u w:val="none"/>
                <w:lang w:val="en-US" w:eastAsia="zh-CN" w:bidi="ar"/>
              </w:rPr>
              <w:t>）</w:t>
            </w:r>
          </w:p>
        </w:tc>
        <w:tc>
          <w:tcPr>
            <w:tcW w:w="1287"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面积（㎡）（暂定）</w:t>
            </w:r>
          </w:p>
        </w:tc>
        <w:tc>
          <w:tcPr>
            <w:tcW w:w="1165"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控制价/元</w:t>
            </w:r>
          </w:p>
        </w:tc>
        <w:tc>
          <w:tcPr>
            <w:tcW w:w="1287"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密度（株/㎡）</w:t>
            </w:r>
          </w:p>
        </w:tc>
        <w:tc>
          <w:tcPr>
            <w:tcW w:w="2888"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大叶黄杨</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1389</w:t>
            </w: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15-20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1751</w:t>
            </w: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红花继木</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257</w:t>
            </w: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金边黄杨</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15-20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151</w:t>
            </w: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40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金森女贞</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800</w:t>
            </w: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杜鹃</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556</w:t>
            </w: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60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草籽</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3.5</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20413</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喷播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仿竹篱笆</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537</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长度</w:t>
            </w:r>
            <w:r>
              <w:rPr>
                <w:rFonts w:hint="default" w:ascii="宋体" w:hAnsi="宋体" w:eastAsia="宋体" w:cs="宋体"/>
                <w:i w:val="0"/>
                <w:color w:val="000000"/>
                <w:kern w:val="0"/>
                <w:sz w:val="24"/>
                <w:szCs w:val="24"/>
                <w:u w:val="none"/>
                <w:lang w:val="en-US" w:eastAsia="zh-CN" w:bidi="ar"/>
              </w:rPr>
              <w:t>537m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00"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种植土方内运</w:t>
            </w:r>
          </w:p>
        </w:tc>
        <w:tc>
          <w:tcPr>
            <w:tcW w:w="122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p>
        </w:tc>
        <w:tc>
          <w:tcPr>
            <w:tcW w:w="1165"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2"/>
                <w:sz w:val="24"/>
                <w:szCs w:val="24"/>
                <w:u w:val="none"/>
                <w:lang w:val="en-US" w:eastAsia="zh-CN" w:bidi="ar-SA"/>
              </w:rPr>
            </w:pPr>
            <w:r>
              <w:rPr>
                <w:rFonts w:hint="eastAsia" w:ascii="宋体" w:hAnsi="宋体" w:eastAsia="宋体" w:cs="宋体"/>
                <w:i w:val="0"/>
                <w:color w:val="000000"/>
                <w:kern w:val="0"/>
                <w:sz w:val="24"/>
                <w:szCs w:val="24"/>
                <w:u w:val="none"/>
                <w:lang w:val="en-US" w:eastAsia="zh-CN" w:bidi="ar"/>
              </w:rPr>
              <w:t>10</w:t>
            </w:r>
          </w:p>
        </w:tc>
        <w:tc>
          <w:tcPr>
            <w:tcW w:w="1287"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24428.8</w:t>
            </w:r>
          </w:p>
        </w:tc>
        <w:tc>
          <w:tcPr>
            <w:tcW w:w="2888" w:type="dxa"/>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种植土堆坡造景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202" w:type="dxa"/>
            <w:gridSpan w:val="4"/>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控制总价合计：</w:t>
            </w:r>
          </w:p>
        </w:tc>
        <w:tc>
          <w:tcPr>
            <w:tcW w:w="5340" w:type="dxa"/>
            <w:gridSpan w:val="3"/>
            <w:vAlign w:val="center"/>
          </w:tcPr>
          <w:p>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1019459元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542" w:type="dxa"/>
            <w:gridSpan w:val="7"/>
            <w:vAlign w:val="center"/>
          </w:tcPr>
          <w:tbl>
            <w:tblPr>
              <w:tblStyle w:val="4"/>
              <w:tblW w:w="18750" w:type="dxa"/>
              <w:tblInd w:w="0" w:type="dxa"/>
              <w:shd w:val="clear" w:color="auto" w:fill="auto"/>
              <w:tblLayout w:type="fixed"/>
              <w:tblCellMar>
                <w:top w:w="0" w:type="dxa"/>
                <w:left w:w="0" w:type="dxa"/>
                <w:bottom w:w="0" w:type="dxa"/>
                <w:right w:w="0" w:type="dxa"/>
              </w:tblCellMar>
            </w:tblPr>
            <w:tblGrid>
              <w:gridCol w:w="18750"/>
            </w:tblGrid>
            <w:tr>
              <w:tblPrEx>
                <w:shd w:val="clear" w:color="auto" w:fill="auto"/>
                <w:tblCellMar>
                  <w:top w:w="0" w:type="dxa"/>
                  <w:left w:w="0" w:type="dxa"/>
                  <w:bottom w:w="0" w:type="dxa"/>
                  <w:right w:w="0" w:type="dxa"/>
                </w:tblCellMar>
              </w:tblPrEx>
              <w:trPr>
                <w:trHeight w:val="1480" w:hRule="atLeast"/>
              </w:trPr>
              <w:tc>
                <w:tcPr>
                  <w:tcW w:w="18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补充说明：1、种植地被及铺设草皮前必须进行土壤改良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2、铺设草皮前必须在原地表上增加5cm厚泥沙，使地形更为平整，草易于成长</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3、所有乔灌木都必须是成长良好，全冠苗，不可出现偏冠，缺冠或断头冠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4、地被密度以实际为准，具体品种以覆盖地面，不露黄土为基准</w:t>
                  </w:r>
                </w:p>
              </w:tc>
            </w:tr>
          </w:tbl>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bl>
    <w:p>
      <w:pPr>
        <w:pStyle w:val="3"/>
        <w:rPr>
          <w:rFonts w:hint="eastAsia"/>
          <w:lang w:eastAsia="zh-CN"/>
        </w:rPr>
      </w:pPr>
    </w:p>
    <w:p>
      <w:pPr>
        <w:widowControl/>
        <w:spacing w:line="500" w:lineRule="exact"/>
        <w:ind w:firstLine="200"/>
        <w:jc w:val="left"/>
        <w:rPr>
          <w:rFonts w:hint="default" w:ascii="宋体" w:hAnsi="宋体" w:cs="宋体" w:eastAsiaTheme="minorEastAsia"/>
          <w:b w:val="0"/>
          <w:bCs/>
          <w:color w:val="auto"/>
          <w:kern w:val="0"/>
          <w:sz w:val="27"/>
          <w:szCs w:val="27"/>
          <w:lang w:val="en-US" w:eastAsia="zh-CN"/>
        </w:rPr>
      </w:pPr>
      <w:r>
        <w:rPr>
          <w:rFonts w:hint="eastAsia" w:ascii="宋体" w:hAnsi="宋体" w:cs="宋体"/>
          <w:b w:val="0"/>
          <w:bCs/>
          <w:color w:val="auto"/>
          <w:kern w:val="0"/>
          <w:sz w:val="27"/>
          <w:szCs w:val="27"/>
        </w:rPr>
        <w:t>最高限价：</w:t>
      </w:r>
      <w:r>
        <w:rPr>
          <w:rFonts w:hint="eastAsia" w:ascii="宋体" w:hAnsi="宋体" w:cs="宋体"/>
          <w:b w:val="0"/>
          <w:bCs/>
          <w:color w:val="auto"/>
          <w:kern w:val="0"/>
          <w:sz w:val="27"/>
          <w:szCs w:val="27"/>
          <w:lang w:eastAsia="zh-CN"/>
        </w:rPr>
        <w:t>壹佰零壹万玖仟肆佰伍拾玖元</w:t>
      </w:r>
      <w:r>
        <w:rPr>
          <w:rFonts w:hint="eastAsia" w:ascii="宋体" w:hAnsi="宋体" w:cs="宋体"/>
          <w:b w:val="0"/>
          <w:bCs/>
          <w:color w:val="auto"/>
          <w:kern w:val="0"/>
          <w:sz w:val="27"/>
          <w:szCs w:val="27"/>
        </w:rPr>
        <w:t>（</w:t>
      </w:r>
      <w:r>
        <w:rPr>
          <w:rFonts w:hint="eastAsia" w:ascii="宋体" w:hAnsi="宋体" w:eastAsia="宋体" w:cs="宋体"/>
          <w:b w:val="0"/>
          <w:bCs/>
          <w:i w:val="0"/>
          <w:color w:val="auto"/>
          <w:kern w:val="0"/>
          <w:sz w:val="24"/>
          <w:szCs w:val="24"/>
          <w:u w:val="none"/>
          <w:lang w:val="en-US" w:eastAsia="zh-CN" w:bidi="ar"/>
        </w:rPr>
        <w:t>1019459.00元</w:t>
      </w:r>
      <w:r>
        <w:rPr>
          <w:rFonts w:hint="eastAsia" w:ascii="宋体" w:hAnsi="宋体" w:cs="宋体"/>
          <w:b w:val="0"/>
          <w:bCs/>
          <w:color w:val="auto"/>
          <w:kern w:val="0"/>
          <w:sz w:val="27"/>
          <w:szCs w:val="27"/>
        </w:rPr>
        <w:t>）</w:t>
      </w:r>
    </w:p>
    <w:p>
      <w:pPr>
        <w:numPr>
          <w:ilvl w:val="0"/>
          <w:numId w:val="0"/>
        </w:numPr>
        <w:jc w:val="left"/>
        <w:rPr>
          <w:rFonts w:hint="eastAsia" w:ascii="宋体" w:hAnsi="宋体" w:cs="宋体"/>
          <w:b w:val="0"/>
          <w:bCs/>
          <w:color w:val="auto"/>
          <w:kern w:val="0"/>
          <w:sz w:val="27"/>
          <w:szCs w:val="27"/>
          <w:lang w:val="en-US" w:eastAsia="zh-CN"/>
        </w:rPr>
      </w:pPr>
      <w:r>
        <w:rPr>
          <w:rFonts w:hint="eastAsia" w:ascii="宋体" w:hAnsi="宋体" w:cs="宋体"/>
          <w:b w:val="0"/>
          <w:bCs/>
          <w:color w:val="auto"/>
          <w:kern w:val="0"/>
          <w:sz w:val="27"/>
          <w:szCs w:val="27"/>
          <w:lang w:val="en-US" w:eastAsia="zh-CN"/>
        </w:rPr>
        <w:t>备注：因边坡位置暂时无法种植，以上工程量为暂定工程量，结算工程量以实际完成工程量为准。</w:t>
      </w: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eastAsia" w:ascii="宋体" w:hAnsi="宋体" w:cs="宋体"/>
          <w:b w:val="0"/>
          <w:bCs/>
          <w:color w:val="auto"/>
          <w:kern w:val="0"/>
          <w:sz w:val="27"/>
          <w:szCs w:val="27"/>
          <w:lang w:val="en-US" w:eastAsia="zh-CN"/>
        </w:rPr>
      </w:pPr>
    </w:p>
    <w:p>
      <w:pPr>
        <w:numPr>
          <w:ilvl w:val="0"/>
          <w:numId w:val="0"/>
        </w:numPr>
        <w:jc w:val="left"/>
        <w:rPr>
          <w:rFonts w:hint="default" w:ascii="宋体" w:hAnsi="宋体" w:cs="宋体"/>
          <w:b w:val="0"/>
          <w:bCs/>
          <w:color w:val="auto"/>
          <w:kern w:val="0"/>
          <w:sz w:val="27"/>
          <w:szCs w:val="27"/>
          <w:lang w:val="en-US" w:eastAsia="zh-CN"/>
        </w:rPr>
      </w:pPr>
    </w:p>
    <w:p>
      <w:pPr>
        <w:numPr>
          <w:ilvl w:val="0"/>
          <w:numId w:val="0"/>
        </w:numPr>
        <w:jc w:val="left"/>
        <w:rPr>
          <w:rFonts w:hint="default" w:ascii="宋体" w:hAnsi="宋体" w:cs="宋体"/>
          <w:b w:val="0"/>
          <w:bCs/>
          <w:color w:val="auto"/>
          <w:kern w:val="0"/>
          <w:sz w:val="27"/>
          <w:szCs w:val="27"/>
          <w:lang w:val="en-US" w:eastAsia="zh-CN"/>
        </w:rPr>
      </w:pPr>
    </w:p>
    <w:p>
      <w:pPr>
        <w:numPr>
          <w:ilvl w:val="0"/>
          <w:numId w:val="0"/>
        </w:numPr>
        <w:ind w:leftChars="0"/>
        <w:jc w:val="both"/>
        <w:rPr>
          <w:rFonts w:hint="eastAsia"/>
          <w:b w:val="0"/>
          <w:bCs w:val="0"/>
          <w:sz w:val="32"/>
          <w:szCs w:val="32"/>
          <w:lang w:val="en-US" w:eastAsia="zh-CN"/>
        </w:rPr>
      </w:pPr>
      <w:r>
        <w:rPr>
          <w:rFonts w:hint="eastAsia"/>
          <w:b w:val="0"/>
          <w:bCs w:val="0"/>
          <w:sz w:val="32"/>
          <w:szCs w:val="32"/>
          <w:lang w:val="en-US" w:eastAsia="zh-CN"/>
        </w:rPr>
        <w:t>附件</w:t>
      </w:r>
    </w:p>
    <w:p>
      <w:pPr>
        <w:numPr>
          <w:ilvl w:val="0"/>
          <w:numId w:val="0"/>
        </w:numPr>
        <w:ind w:leftChars="0"/>
        <w:jc w:val="center"/>
        <w:rPr>
          <w:rFonts w:hint="eastAsia"/>
          <w:b/>
          <w:bCs/>
          <w:sz w:val="36"/>
          <w:szCs w:val="36"/>
          <w:lang w:val="en-US" w:eastAsia="zh-CN"/>
        </w:rPr>
      </w:pPr>
      <w:r>
        <w:rPr>
          <w:rFonts w:hint="eastAsia"/>
          <w:b/>
          <w:bCs/>
          <w:sz w:val="36"/>
          <w:szCs w:val="36"/>
          <w:lang w:val="en-US" w:eastAsia="zh-CN"/>
        </w:rPr>
        <w:t>报价表</w:t>
      </w:r>
    </w:p>
    <w:tbl>
      <w:tblPr>
        <w:tblStyle w:val="5"/>
        <w:tblW w:w="103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0"/>
        <w:gridCol w:w="1140"/>
        <w:gridCol w:w="1190"/>
        <w:gridCol w:w="1169"/>
        <w:gridCol w:w="876"/>
        <w:gridCol w:w="1169"/>
        <w:gridCol w:w="981"/>
        <w:gridCol w:w="2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名称</w:t>
            </w:r>
          </w:p>
        </w:tc>
        <w:tc>
          <w:tcPr>
            <w:tcW w:w="114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胸径（cm）</w:t>
            </w:r>
          </w:p>
        </w:tc>
        <w:tc>
          <w:tcPr>
            <w:tcW w:w="119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高度（m）</w:t>
            </w:r>
          </w:p>
        </w:tc>
        <w:tc>
          <w:tcPr>
            <w:tcW w:w="1169"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蓬径（m）</w:t>
            </w:r>
          </w:p>
        </w:tc>
        <w:tc>
          <w:tcPr>
            <w:tcW w:w="876"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单价/元</w:t>
            </w:r>
          </w:p>
        </w:tc>
        <w:tc>
          <w:tcPr>
            <w:tcW w:w="1169"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数量（暂定）</w:t>
            </w:r>
          </w:p>
        </w:tc>
        <w:tc>
          <w:tcPr>
            <w:tcW w:w="981"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总价</w:t>
            </w:r>
          </w:p>
        </w:tc>
        <w:tc>
          <w:tcPr>
            <w:tcW w:w="2392"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香樟A</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4.0-4.5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45</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骨架苗，分枝点2.5-3.0米，3-5分叉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香樟B</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8--10</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3.5-4.0</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261</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骨架苗，分枝点</w:t>
            </w:r>
            <w:r>
              <w:rPr>
                <w:rFonts w:hint="default" w:ascii="宋体" w:hAnsi="宋体" w:eastAsia="宋体" w:cs="宋体"/>
                <w:i w:val="0"/>
                <w:color w:val="000000"/>
                <w:kern w:val="0"/>
                <w:sz w:val="24"/>
                <w:szCs w:val="24"/>
                <w:u w:val="none"/>
                <w:lang w:val="en-US" w:eastAsia="zh-CN" w:bidi="ar"/>
              </w:rPr>
              <w:t>2.5-3.0</w:t>
            </w:r>
            <w:r>
              <w:rPr>
                <w:rFonts w:hint="eastAsia" w:ascii="宋体" w:hAnsi="宋体" w:eastAsia="宋体" w:cs="宋体"/>
                <w:i w:val="0"/>
                <w:color w:val="000000"/>
                <w:kern w:val="0"/>
                <w:sz w:val="24"/>
                <w:szCs w:val="24"/>
                <w:u w:val="none"/>
                <w:lang w:val="en-US" w:eastAsia="zh-CN" w:bidi="ar"/>
              </w:rPr>
              <w:t>米，</w:t>
            </w:r>
            <w:r>
              <w:rPr>
                <w:rFonts w:hint="default" w:ascii="宋体" w:hAnsi="宋体" w:eastAsia="宋体" w:cs="宋体"/>
                <w:i w:val="0"/>
                <w:color w:val="000000"/>
                <w:kern w:val="0"/>
                <w:sz w:val="24"/>
                <w:szCs w:val="24"/>
                <w:u w:val="none"/>
                <w:lang w:val="en-US" w:eastAsia="zh-CN" w:bidi="ar"/>
              </w:rPr>
              <w:t>3-5</w:t>
            </w:r>
            <w:r>
              <w:rPr>
                <w:rFonts w:hint="eastAsia" w:ascii="宋体" w:hAnsi="宋体" w:eastAsia="宋体" w:cs="宋体"/>
                <w:i w:val="0"/>
                <w:color w:val="000000"/>
                <w:kern w:val="0"/>
                <w:sz w:val="24"/>
                <w:szCs w:val="24"/>
                <w:u w:val="none"/>
                <w:lang w:val="en-US" w:eastAsia="zh-CN" w:bidi="ar"/>
              </w:rPr>
              <w:t>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小叶榕树</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bookmarkStart w:id="0" w:name="_GoBack"/>
            <w:bookmarkEnd w:id="0"/>
            <w:r>
              <w:rPr>
                <w:rFonts w:hint="eastAsia" w:ascii="宋体" w:hAnsi="宋体" w:eastAsia="宋体" w:cs="宋体"/>
                <w:i w:val="0"/>
                <w:color w:val="000000"/>
                <w:kern w:val="0"/>
                <w:sz w:val="24"/>
                <w:szCs w:val="24"/>
                <w:u w:val="none"/>
                <w:lang w:val="en-US" w:eastAsia="zh-CN" w:bidi="ar"/>
              </w:rPr>
              <w:t>5-4.0</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枝下高</w:t>
            </w:r>
            <w:r>
              <w:rPr>
                <w:rFonts w:hint="default" w:ascii="宋体" w:hAnsi="宋体" w:eastAsia="宋体" w:cs="宋体"/>
                <w:i w:val="0"/>
                <w:color w:val="000000"/>
                <w:kern w:val="0"/>
                <w:sz w:val="24"/>
                <w:szCs w:val="24"/>
                <w:u w:val="none"/>
                <w:lang w:val="en-US" w:eastAsia="zh-CN" w:bidi="ar"/>
              </w:rPr>
              <w:t>2.5</w:t>
            </w:r>
            <w:r>
              <w:rPr>
                <w:rFonts w:hint="eastAsia" w:ascii="宋体" w:hAnsi="宋体" w:eastAsia="宋体" w:cs="宋体"/>
                <w:i w:val="0"/>
                <w:color w:val="000000"/>
                <w:kern w:val="0"/>
                <w:sz w:val="24"/>
                <w:szCs w:val="24"/>
                <w:u w:val="none"/>
                <w:lang w:val="en-US" w:eastAsia="zh-CN" w:bidi="ar"/>
              </w:rPr>
              <w:t>米，冠形饱满，主杆通直，不偏冠，注意防寒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乐昌含笑A</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5-6</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分枝点</w:t>
            </w:r>
            <w:r>
              <w:rPr>
                <w:rFonts w:hint="default" w:ascii="宋体" w:hAnsi="宋体" w:eastAsia="宋体" w:cs="宋体"/>
                <w:i w:val="0"/>
                <w:color w:val="000000"/>
                <w:kern w:val="0"/>
                <w:sz w:val="24"/>
                <w:szCs w:val="24"/>
                <w:u w:val="none"/>
                <w:lang w:val="en-US" w:eastAsia="zh-CN" w:bidi="ar"/>
              </w:rPr>
              <w:t>2.5-3.0</w:t>
            </w:r>
            <w:r>
              <w:rPr>
                <w:rFonts w:hint="eastAsia" w:ascii="宋体" w:hAnsi="宋体" w:eastAsia="宋体" w:cs="宋体"/>
                <w:i w:val="0"/>
                <w:color w:val="000000"/>
                <w:kern w:val="0"/>
                <w:sz w:val="24"/>
                <w:szCs w:val="24"/>
                <w:u w:val="none"/>
                <w:lang w:val="en-US" w:eastAsia="zh-CN" w:bidi="ar"/>
              </w:rPr>
              <w:t>米，</w:t>
            </w:r>
            <w:r>
              <w:rPr>
                <w:rFonts w:hint="default" w:ascii="宋体" w:hAnsi="宋体" w:eastAsia="宋体" w:cs="宋体"/>
                <w:i w:val="0"/>
                <w:color w:val="000000"/>
                <w:kern w:val="0"/>
                <w:sz w:val="24"/>
                <w:szCs w:val="24"/>
                <w:u w:val="none"/>
                <w:lang w:val="en-US" w:eastAsia="zh-CN" w:bidi="ar"/>
              </w:rPr>
              <w:t>3-5</w:t>
            </w:r>
            <w:r>
              <w:rPr>
                <w:rFonts w:hint="eastAsia" w:ascii="宋体" w:hAnsi="宋体" w:eastAsia="宋体" w:cs="宋体"/>
                <w:i w:val="0"/>
                <w:color w:val="000000"/>
                <w:kern w:val="0"/>
                <w:sz w:val="24"/>
                <w:szCs w:val="24"/>
                <w:u w:val="none"/>
                <w:lang w:val="en-US" w:eastAsia="zh-CN" w:bidi="ar"/>
              </w:rPr>
              <w:t>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桂花A</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10--12</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4.2-4.5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3.3-.35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桂花B</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8--10</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3-3.5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桂花C</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6--7</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2.2-2.5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203</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红叶石楠A</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D5--6</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1.8-2.0</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1.8-2.0</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221</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红叶石楠B</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D7--8</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2-2.2</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2.5-2.8</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63</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竹柏</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6--7</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1.5-2</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1.6-1.8</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紫叶李</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7--8</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2.2-2.5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黄山峦</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7-8</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3.0-3.5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78</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分枝点</w:t>
            </w:r>
            <w:r>
              <w:rPr>
                <w:rFonts w:hint="default" w:ascii="宋体" w:hAnsi="宋体" w:eastAsia="宋体" w:cs="宋体"/>
                <w:i w:val="0"/>
                <w:color w:val="000000"/>
                <w:kern w:val="0"/>
                <w:sz w:val="24"/>
                <w:szCs w:val="24"/>
                <w:u w:val="none"/>
                <w:lang w:val="en-US" w:eastAsia="zh-CN" w:bidi="ar"/>
              </w:rPr>
              <w:t>2.5-3.0</w:t>
            </w:r>
            <w:r>
              <w:rPr>
                <w:rFonts w:hint="eastAsia" w:ascii="宋体" w:hAnsi="宋体" w:eastAsia="宋体" w:cs="宋体"/>
                <w:i w:val="0"/>
                <w:color w:val="000000"/>
                <w:kern w:val="0"/>
                <w:sz w:val="24"/>
                <w:szCs w:val="24"/>
                <w:u w:val="none"/>
                <w:lang w:val="en-US" w:eastAsia="zh-CN" w:bidi="ar"/>
              </w:rPr>
              <w:t>米，</w:t>
            </w:r>
            <w:r>
              <w:rPr>
                <w:rFonts w:hint="default" w:ascii="宋体" w:hAnsi="宋体" w:eastAsia="宋体" w:cs="宋体"/>
                <w:i w:val="0"/>
                <w:color w:val="000000"/>
                <w:kern w:val="0"/>
                <w:sz w:val="24"/>
                <w:szCs w:val="24"/>
                <w:u w:val="none"/>
                <w:lang w:val="en-US" w:eastAsia="zh-CN" w:bidi="ar"/>
              </w:rPr>
              <w:t>3-5</w:t>
            </w:r>
            <w:r>
              <w:rPr>
                <w:rFonts w:hint="eastAsia" w:ascii="宋体" w:hAnsi="宋体" w:eastAsia="宋体" w:cs="宋体"/>
                <w:i w:val="0"/>
                <w:color w:val="000000"/>
                <w:kern w:val="0"/>
                <w:sz w:val="24"/>
                <w:szCs w:val="24"/>
                <w:u w:val="none"/>
                <w:lang w:val="en-US" w:eastAsia="zh-CN" w:bidi="ar"/>
              </w:rPr>
              <w:t>分叉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红枫</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D6--7</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1.8-2</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24</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樱花</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D7--8</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3.5-4</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分枝点</w:t>
            </w:r>
            <w:r>
              <w:rPr>
                <w:rFonts w:hint="default" w:ascii="宋体" w:hAnsi="宋体" w:eastAsia="宋体" w:cs="宋体"/>
                <w:i w:val="0"/>
                <w:color w:val="000000"/>
                <w:kern w:val="0"/>
                <w:sz w:val="24"/>
                <w:szCs w:val="24"/>
                <w:u w:val="none"/>
                <w:lang w:val="en-US" w:eastAsia="zh-CN" w:bidi="ar"/>
              </w:rPr>
              <w:t>0.8-1.0</w:t>
            </w:r>
            <w:r>
              <w:rPr>
                <w:rFonts w:hint="eastAsia" w:ascii="宋体" w:hAnsi="宋体" w:eastAsia="宋体" w:cs="宋体"/>
                <w:i w:val="0"/>
                <w:color w:val="000000"/>
                <w:kern w:val="0"/>
                <w:sz w:val="24"/>
                <w:szCs w:val="24"/>
                <w:u w:val="none"/>
                <w:lang w:val="en-US" w:eastAsia="zh-CN" w:bidi="ar"/>
              </w:rPr>
              <w:t>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紫薇A</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D7--8</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6</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紫薇B</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D6--7</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1.5-1.8</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27</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树形优美，冠形饱满，全冠移栽苗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4" w:hRule="atLeast"/>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海桐球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1.2-1.5</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30</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茶花球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1-1.1</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1.1-1.2</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红花继木球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21</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98</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瓜子黄杨球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1-1.1</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22</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金叶女贞球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1.2-1.3</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1.3-1.4</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整圆形，冠形饱满，全冠移栽苗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刚竹</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杆径2-3</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146</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8-9杆/平方；疏植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10387" w:type="dxa"/>
            <w:gridSpan w:val="8"/>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常绿灌木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名称</w:t>
            </w:r>
          </w:p>
        </w:tc>
        <w:tc>
          <w:tcPr>
            <w:tcW w:w="114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高度（</w:t>
            </w:r>
            <w:r>
              <w:rPr>
                <w:rFonts w:hint="default" w:ascii="宋体" w:hAnsi="宋体" w:eastAsia="宋体" w:cs="宋体"/>
                <w:b/>
                <w:bCs/>
                <w:i w:val="0"/>
                <w:color w:val="000000"/>
                <w:kern w:val="0"/>
                <w:sz w:val="24"/>
                <w:szCs w:val="24"/>
                <w:u w:val="none"/>
                <w:lang w:val="en-US" w:eastAsia="zh-CN" w:bidi="ar"/>
              </w:rPr>
              <w:t>cm</w:t>
            </w:r>
            <w:r>
              <w:rPr>
                <w:rFonts w:hint="eastAsia" w:ascii="宋体" w:hAnsi="宋体" w:eastAsia="宋体" w:cs="宋体"/>
                <w:b/>
                <w:bCs/>
                <w:i w:val="0"/>
                <w:color w:val="000000"/>
                <w:kern w:val="0"/>
                <w:sz w:val="24"/>
                <w:szCs w:val="24"/>
                <w:u w:val="none"/>
                <w:lang w:val="en-US" w:eastAsia="zh-CN" w:bidi="ar"/>
              </w:rPr>
              <w:t>）</w:t>
            </w:r>
          </w:p>
        </w:tc>
        <w:tc>
          <w:tcPr>
            <w:tcW w:w="1190"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蓬径（</w:t>
            </w:r>
            <w:r>
              <w:rPr>
                <w:rFonts w:hint="default" w:ascii="宋体" w:hAnsi="宋体" w:eastAsia="宋体" w:cs="宋体"/>
                <w:b/>
                <w:bCs/>
                <w:i w:val="0"/>
                <w:color w:val="000000"/>
                <w:kern w:val="0"/>
                <w:sz w:val="24"/>
                <w:szCs w:val="24"/>
                <w:u w:val="none"/>
                <w:lang w:val="en-US" w:eastAsia="zh-CN" w:bidi="ar"/>
              </w:rPr>
              <w:t>cm</w:t>
            </w:r>
            <w:r>
              <w:rPr>
                <w:rFonts w:hint="eastAsia" w:ascii="宋体" w:hAnsi="宋体" w:eastAsia="宋体" w:cs="宋体"/>
                <w:b/>
                <w:bCs/>
                <w:i w:val="0"/>
                <w:color w:val="000000"/>
                <w:kern w:val="0"/>
                <w:sz w:val="24"/>
                <w:szCs w:val="24"/>
                <w:u w:val="none"/>
                <w:lang w:val="en-US" w:eastAsia="zh-CN" w:bidi="ar"/>
              </w:rPr>
              <w:t>）</w:t>
            </w:r>
          </w:p>
        </w:tc>
        <w:tc>
          <w:tcPr>
            <w:tcW w:w="1169"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面积（㎡）（暂定）</w:t>
            </w:r>
          </w:p>
        </w:tc>
        <w:tc>
          <w:tcPr>
            <w:tcW w:w="876"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单价/元</w:t>
            </w:r>
          </w:p>
        </w:tc>
        <w:tc>
          <w:tcPr>
            <w:tcW w:w="1169" w:type="dxa"/>
            <w:vAlign w:val="center"/>
          </w:tcPr>
          <w:p>
            <w:pPr>
              <w:keepNext w:val="0"/>
              <w:keepLines w:val="0"/>
              <w:widowControl/>
              <w:suppressLineNumbers w:val="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密度（株/㎡）</w:t>
            </w:r>
          </w:p>
        </w:tc>
        <w:tc>
          <w:tcPr>
            <w:tcW w:w="981" w:type="dxa"/>
            <w:vAlign w:val="center"/>
          </w:tcPr>
          <w:p>
            <w:pPr>
              <w:keepNext w:val="0"/>
              <w:keepLines w:val="0"/>
              <w:widowControl/>
              <w:suppressLineNumbers w:val="0"/>
              <w:ind w:firstLine="216" w:firstLineChars="0"/>
              <w:jc w:val="center"/>
              <w:textAlignment w:val="center"/>
              <w:rPr>
                <w:rFonts w:hint="eastAsia"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总价</w:t>
            </w:r>
          </w:p>
        </w:tc>
        <w:tc>
          <w:tcPr>
            <w:tcW w:w="2392" w:type="dxa"/>
            <w:vAlign w:val="center"/>
          </w:tcPr>
          <w:p>
            <w:pPr>
              <w:keepNext w:val="0"/>
              <w:keepLines w:val="0"/>
              <w:widowControl/>
              <w:suppressLineNumbers w:val="0"/>
              <w:jc w:val="center"/>
              <w:textAlignment w:val="center"/>
              <w:rPr>
                <w:rFonts w:hint="default" w:ascii="宋体" w:hAnsi="宋体" w:eastAsia="宋体" w:cs="宋体"/>
                <w:b/>
                <w:bCs/>
                <w:i w:val="0"/>
                <w:color w:val="000000"/>
                <w:kern w:val="0"/>
                <w:sz w:val="24"/>
                <w:szCs w:val="24"/>
                <w:u w:val="none"/>
                <w:lang w:val="en-US" w:eastAsia="zh-CN" w:bidi="ar"/>
              </w:rPr>
            </w:pPr>
            <w:r>
              <w:rPr>
                <w:rFonts w:hint="eastAsia" w:ascii="宋体" w:hAnsi="宋体" w:eastAsia="宋体" w:cs="宋体"/>
                <w:b/>
                <w:bCs/>
                <w:i w:val="0"/>
                <w:color w:val="000000"/>
                <w:kern w:val="0"/>
                <w:sz w:val="24"/>
                <w:szCs w:val="24"/>
                <w:u w:val="none"/>
                <w:lang w:val="en-US" w:eastAsia="zh-CN" w:bidi="ar"/>
              </w:rPr>
              <w:t>规格要求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大叶黄杨</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1389</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红叶石楠</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15-20</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1751</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红花继木</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257</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金边黄杨</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15-20</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151</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金森女贞</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25-30</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800</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杜鹃</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20-25</w:t>
            </w: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556</w:t>
            </w: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49</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三分叉以上，袋装苗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草籽</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20413</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喷播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仿竹篱笆</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537</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长度</w:t>
            </w:r>
            <w:r>
              <w:rPr>
                <w:rFonts w:hint="default" w:ascii="宋体" w:hAnsi="宋体" w:eastAsia="宋体" w:cs="宋体"/>
                <w:i w:val="0"/>
                <w:color w:val="000000"/>
                <w:kern w:val="0"/>
                <w:sz w:val="24"/>
                <w:szCs w:val="24"/>
                <w:u w:val="none"/>
                <w:lang w:val="en-US" w:eastAsia="zh-CN" w:bidi="ar"/>
              </w:rPr>
              <w:t>537m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种植土方内运</w:t>
            </w:r>
          </w:p>
        </w:tc>
        <w:tc>
          <w:tcPr>
            <w:tcW w:w="11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9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876" w:type="dxa"/>
            <w:vAlign w:val="center"/>
          </w:tcPr>
          <w:p>
            <w:pPr>
              <w:keepNext w:val="0"/>
              <w:keepLines w:val="0"/>
              <w:widowControl/>
              <w:suppressLineNumbers w:val="0"/>
              <w:jc w:val="center"/>
              <w:textAlignment w:val="center"/>
              <w:rPr>
                <w:rFonts w:hint="eastAsia" w:ascii="宋体" w:hAnsi="宋体" w:eastAsia="宋体" w:cs="宋体"/>
                <w:i w:val="0"/>
                <w:color w:val="000000"/>
                <w:kern w:val="2"/>
                <w:sz w:val="24"/>
                <w:szCs w:val="24"/>
                <w:u w:val="none"/>
                <w:lang w:val="en-US" w:eastAsia="zh-CN" w:bidi="ar-SA"/>
              </w:rPr>
            </w:pPr>
          </w:p>
        </w:tc>
        <w:tc>
          <w:tcPr>
            <w:tcW w:w="1169"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24428.8</w:t>
            </w:r>
          </w:p>
        </w:tc>
        <w:tc>
          <w:tcPr>
            <w:tcW w:w="9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c>
          <w:tcPr>
            <w:tcW w:w="2392"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种植土堆坡造景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969" w:type="dxa"/>
            <w:gridSpan w:val="4"/>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w:t>
            </w:r>
          </w:p>
        </w:tc>
        <w:tc>
          <w:tcPr>
            <w:tcW w:w="5418" w:type="dxa"/>
            <w:gridSpan w:val="4"/>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87" w:type="dxa"/>
            <w:gridSpan w:val="8"/>
            <w:vAlign w:val="center"/>
          </w:tcPr>
          <w:p>
            <w:pPr>
              <w:keepNext w:val="0"/>
              <w:keepLines w:val="0"/>
              <w:widowControl/>
              <w:suppressLineNumbers w:val="0"/>
              <w:jc w:val="center"/>
              <w:textAlignment w:val="center"/>
              <w:rPr>
                <w:rFonts w:hint="eastAsia" w:eastAsia="宋体"/>
                <w:sz w:val="24"/>
                <w:szCs w:val="24"/>
                <w:lang w:eastAsia="zh-CN"/>
              </w:rPr>
            </w:pPr>
            <w:r>
              <w:rPr>
                <w:rFonts w:hint="eastAsia" w:eastAsia="宋体"/>
                <w:sz w:val="24"/>
                <w:szCs w:val="24"/>
                <w:lang w:eastAsia="zh-CN"/>
              </w:rPr>
              <w:t>税率（必填）：增值税普通发票</w:t>
            </w:r>
            <w:r>
              <w:rPr>
                <w:rFonts w:hint="eastAsia" w:eastAsia="宋体"/>
                <w:sz w:val="24"/>
                <w:szCs w:val="24"/>
                <w:lang w:eastAsia="zh-CN"/>
              </w:rPr>
              <w:sym w:font="Wingdings 2" w:char="00A3"/>
            </w:r>
            <w:r>
              <w:rPr>
                <w:rFonts w:hint="eastAsia" w:eastAsia="宋体"/>
                <w:sz w:val="24"/>
                <w:szCs w:val="24"/>
                <w:lang w:val="en-US" w:eastAsia="zh-CN"/>
              </w:rPr>
              <w:t xml:space="preserve">    增值税专用发票</w:t>
            </w:r>
            <w:r>
              <w:rPr>
                <w:rFonts w:hint="eastAsia" w:eastAsia="宋体"/>
                <w:sz w:val="24"/>
                <w:szCs w:val="24"/>
                <w:lang w:val="en-US" w:eastAsia="zh-CN"/>
              </w:rPr>
              <w:sym w:font="Wingdings 2" w:char="00A3"/>
            </w:r>
            <w:r>
              <w:rPr>
                <w:rFonts w:hint="eastAsia" w:eastAsia="宋体"/>
                <w:sz w:val="24"/>
                <w:szCs w:val="24"/>
                <w:lang w:val="en-US" w:eastAsia="zh-CN"/>
              </w:rPr>
              <w:t xml:space="preserve">   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387" w:type="dxa"/>
            <w:gridSpan w:val="8"/>
            <w:vAlign w:val="center"/>
          </w:tcPr>
          <w:tbl>
            <w:tblPr>
              <w:tblStyle w:val="4"/>
              <w:tblW w:w="18750" w:type="dxa"/>
              <w:tblInd w:w="-20" w:type="dxa"/>
              <w:shd w:val="clear" w:color="auto" w:fill="auto"/>
              <w:tblLayout w:type="fixed"/>
              <w:tblCellMar>
                <w:top w:w="0" w:type="dxa"/>
                <w:left w:w="0" w:type="dxa"/>
                <w:bottom w:w="0" w:type="dxa"/>
                <w:right w:w="0" w:type="dxa"/>
              </w:tblCellMar>
            </w:tblPr>
            <w:tblGrid>
              <w:gridCol w:w="18750"/>
            </w:tblGrid>
            <w:tr>
              <w:tblPrEx>
                <w:shd w:val="clear" w:color="auto" w:fill="auto"/>
                <w:tblCellMar>
                  <w:top w:w="0" w:type="dxa"/>
                  <w:left w:w="0" w:type="dxa"/>
                  <w:bottom w:w="0" w:type="dxa"/>
                  <w:right w:w="0" w:type="dxa"/>
                </w:tblCellMar>
              </w:tblPrEx>
              <w:trPr>
                <w:trHeight w:val="1480" w:hRule="atLeast"/>
              </w:trPr>
              <w:tc>
                <w:tcPr>
                  <w:tcW w:w="187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补充说明：1、种植地被及铺设草皮前必须进行土壤改良</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2、铺设草皮前必须在原地表上增加5cm厚泥沙，使地形更为平整，草易于成长</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3、所有乔灌木都必须是成长良好，全冠苗，不可出现偏冠，缺冠或断头冠</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4、地被密度以实际为准，具体品种以覆盖地面，不露黄土为基准</w:t>
                  </w:r>
                </w:p>
              </w:tc>
            </w:tr>
          </w:tbl>
          <w:p>
            <w:pPr>
              <w:keepNext w:val="0"/>
              <w:keepLines w:val="0"/>
              <w:widowControl/>
              <w:suppressLineNumbers w:val="0"/>
              <w:jc w:val="center"/>
              <w:textAlignment w:val="center"/>
              <w:rPr>
                <w:rFonts w:hint="eastAsia" w:eastAsia="宋体"/>
                <w:sz w:val="24"/>
                <w:szCs w:val="24"/>
                <w:lang w:eastAsia="zh-CN"/>
              </w:rPr>
            </w:pPr>
          </w:p>
        </w:tc>
      </w:tr>
    </w:tbl>
    <w:p>
      <w:pPr>
        <w:numPr>
          <w:ilvl w:val="0"/>
          <w:numId w:val="0"/>
        </w:numPr>
        <w:ind w:leftChars="0"/>
        <w:jc w:val="both"/>
        <w:rPr>
          <w:rFonts w:hint="eastAsia"/>
          <w:b w:val="0"/>
          <w:bCs w:val="0"/>
          <w:sz w:val="28"/>
          <w:szCs w:val="28"/>
          <w:lang w:val="en-US" w:eastAsia="zh-CN"/>
        </w:rPr>
      </w:pPr>
    </w:p>
    <w:p>
      <w:pPr>
        <w:numPr>
          <w:ilvl w:val="0"/>
          <w:numId w:val="0"/>
        </w:numPr>
        <w:ind w:leftChars="0"/>
        <w:jc w:val="both"/>
        <w:rPr>
          <w:rFonts w:hint="eastAsia"/>
          <w:b w:val="0"/>
          <w:bCs w:val="0"/>
          <w:sz w:val="28"/>
          <w:szCs w:val="28"/>
          <w:lang w:val="en-US" w:eastAsia="zh-CN"/>
        </w:rPr>
      </w:pPr>
      <w:r>
        <w:rPr>
          <w:rFonts w:hint="eastAsia"/>
          <w:b w:val="0"/>
          <w:bCs w:val="0"/>
          <w:sz w:val="28"/>
          <w:szCs w:val="28"/>
          <w:lang w:val="en-US" w:eastAsia="zh-CN"/>
        </w:rPr>
        <w:t xml:space="preserve">    </w:t>
      </w:r>
    </w:p>
    <w:p>
      <w:pPr>
        <w:numPr>
          <w:ilvl w:val="0"/>
          <w:numId w:val="0"/>
        </w:numPr>
        <w:ind w:leftChars="0"/>
        <w:jc w:val="center"/>
        <w:rPr>
          <w:rFonts w:hint="eastAsia"/>
          <w:b w:val="0"/>
          <w:bCs w:val="0"/>
          <w:sz w:val="28"/>
          <w:szCs w:val="28"/>
          <w:lang w:val="en-US" w:eastAsia="zh-CN"/>
        </w:rPr>
      </w:pPr>
      <w:r>
        <w:rPr>
          <w:rFonts w:hint="eastAsia"/>
          <w:b w:val="0"/>
          <w:bCs w:val="0"/>
          <w:sz w:val="28"/>
          <w:szCs w:val="28"/>
          <w:lang w:val="en-US" w:eastAsia="zh-CN"/>
        </w:rPr>
        <w:t>报价公司（盖章/签字）：</w:t>
      </w:r>
    </w:p>
    <w:p>
      <w:pPr>
        <w:pStyle w:val="3"/>
        <w:ind w:firstLine="3360" w:firstLineChars="1200"/>
        <w:rPr>
          <w:rFonts w:hint="eastAsia"/>
          <w:lang w:val="en-US" w:eastAsia="zh-CN"/>
        </w:rPr>
      </w:pPr>
      <w:r>
        <w:rPr>
          <w:rFonts w:hint="eastAsia"/>
          <w:b w:val="0"/>
          <w:bCs w:val="0"/>
          <w:sz w:val="28"/>
          <w:szCs w:val="28"/>
          <w:lang w:val="en-US" w:eastAsia="zh-CN"/>
        </w:rPr>
        <w:t>联系电话：</w:t>
      </w:r>
    </w:p>
    <w:p>
      <w:pPr>
        <w:numPr>
          <w:ilvl w:val="0"/>
          <w:numId w:val="0"/>
        </w:numPr>
        <w:ind w:leftChars="0"/>
        <w:jc w:val="center"/>
        <w:rPr>
          <w:rFonts w:hint="default"/>
          <w:lang w:val="en-US" w:eastAsia="zh-CN"/>
        </w:rPr>
      </w:pPr>
      <w:r>
        <w:rPr>
          <w:rFonts w:hint="eastAsia"/>
          <w:b w:val="0"/>
          <w:bCs w:val="0"/>
          <w:sz w:val="28"/>
          <w:szCs w:val="28"/>
          <w:lang w:val="en-US" w:eastAsia="zh-CN"/>
        </w:rPr>
        <w:t xml:space="preserve">            二〇二一年    月    日</w:t>
      </w:r>
    </w:p>
    <w:p>
      <w:pPr>
        <w:numPr>
          <w:ilvl w:val="0"/>
          <w:numId w:val="0"/>
        </w:numPr>
        <w:jc w:val="both"/>
        <w:rPr>
          <w:rFonts w:hint="default" w:ascii="宋体" w:hAnsi="宋体" w:cs="宋体" w:eastAsiaTheme="minorEastAsia"/>
          <w:b/>
          <w:bCs/>
          <w:kern w:val="0"/>
          <w:sz w:val="27"/>
          <w:szCs w:val="27"/>
          <w:lang w:val="en-US" w:eastAsia="zh-CN"/>
        </w:rPr>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296A73"/>
    <w:rsid w:val="097969CC"/>
    <w:rsid w:val="16893293"/>
    <w:rsid w:val="1A067595"/>
    <w:rsid w:val="1F480A1F"/>
    <w:rsid w:val="20F23667"/>
    <w:rsid w:val="222F0237"/>
    <w:rsid w:val="23DA10DC"/>
    <w:rsid w:val="2DF508B2"/>
    <w:rsid w:val="32540558"/>
    <w:rsid w:val="39183934"/>
    <w:rsid w:val="41B04702"/>
    <w:rsid w:val="458A3D42"/>
    <w:rsid w:val="474837EC"/>
    <w:rsid w:val="5309639F"/>
    <w:rsid w:val="5321775E"/>
    <w:rsid w:val="53B51D2E"/>
    <w:rsid w:val="62B61FBD"/>
    <w:rsid w:val="664339FC"/>
    <w:rsid w:val="71887A60"/>
    <w:rsid w:val="729337FD"/>
    <w:rsid w:val="73337D2E"/>
    <w:rsid w:val="763858ED"/>
    <w:rsid w:val="7E1D192E"/>
    <w:rsid w:val="7EF12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font11"/>
    <w:basedOn w:val="6"/>
    <w:qFormat/>
    <w:uiPriority w:val="0"/>
    <w:rPr>
      <w:rFonts w:hint="eastAsia" w:ascii="宋体" w:hAnsi="宋体" w:eastAsia="宋体" w:cs="宋体"/>
      <w:color w:val="000000"/>
      <w:sz w:val="24"/>
      <w:szCs w:val="24"/>
      <w:u w:val="none"/>
    </w:rPr>
  </w:style>
  <w:style w:type="character" w:customStyle="1" w:styleId="8">
    <w:name w:val="font01"/>
    <w:basedOn w:val="6"/>
    <w:qFormat/>
    <w:uiPriority w:val="0"/>
    <w:rPr>
      <w:rFonts w:hint="default" w:ascii="Times New Roman" w:hAnsi="Times New Roman" w:cs="Times New Roman"/>
      <w:color w:val="000000"/>
      <w:sz w:val="24"/>
      <w:szCs w:val="24"/>
      <w:u w:val="none"/>
    </w:rPr>
  </w:style>
  <w:style w:type="character" w:customStyle="1" w:styleId="9">
    <w:name w:val="font21"/>
    <w:basedOn w:val="6"/>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NONE</cp:lastModifiedBy>
  <dcterms:modified xsi:type="dcterms:W3CDTF">2021-03-12T20:01:07Z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